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90" w:rsidRPr="00867251" w:rsidRDefault="00936990" w:rsidP="0086725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Liberation Serif" w:hAnsi="Liberation Serif" w:cs="Liberation Serif"/>
          <w:b/>
          <w:color w:val="0070C0"/>
          <w:sz w:val="40"/>
        </w:rPr>
      </w:pPr>
      <w:r w:rsidRPr="00867251">
        <w:rPr>
          <w:rFonts w:ascii="Liberation Serif" w:hAnsi="Liberation Serif" w:cs="Liberation Serif"/>
          <w:b/>
          <w:color w:val="0070C0"/>
          <w:sz w:val="40"/>
          <w:bdr w:val="none" w:sz="0" w:space="0" w:color="auto" w:frame="1"/>
        </w:rPr>
        <w:t>Что такое целевое обучение</w:t>
      </w:r>
    </w:p>
    <w:p w:rsidR="00936990" w:rsidRPr="00867251" w:rsidRDefault="00936990" w:rsidP="0093699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67251">
        <w:rPr>
          <w:rFonts w:ascii="Liberation Serif" w:hAnsi="Liberation Serif" w:cs="Liberation Serif"/>
          <w:color w:val="000000"/>
          <w:sz w:val="28"/>
          <w:szCs w:val="28"/>
        </w:rPr>
        <w:t>Приём на целевое обучение - это один из видов организации конкурса при приёме в организации, осуществляющие образовательную деятельность. Прежде чем принимать участие в конкурсе на места в пределах квоты приёма на целевое обучение,</w:t>
      </w:r>
      <w:r w:rsidR="0086725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867251">
        <w:rPr>
          <w:rFonts w:ascii="Liberation Serif" w:hAnsi="Liberation Serif" w:cs="Liberation Serif"/>
          <w:color w:val="000000"/>
          <w:sz w:val="28"/>
          <w:szCs w:val="28"/>
        </w:rPr>
        <w:t>нужно знать:</w:t>
      </w:r>
    </w:p>
    <w:p w:rsidR="00936990" w:rsidRPr="00867251" w:rsidRDefault="00936990" w:rsidP="00AF0DDC">
      <w:pPr>
        <w:numPr>
          <w:ilvl w:val="1"/>
          <w:numId w:val="6"/>
        </w:numPr>
        <w:shd w:val="clear" w:color="auto" w:fill="FFFFFF"/>
        <w:tabs>
          <w:tab w:val="left" w:pos="1134"/>
        </w:tabs>
        <w:spacing w:before="100" w:beforeAutospacing="1" w:after="100" w:afterAutospacing="1" w:line="36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67251">
        <w:rPr>
          <w:rFonts w:ascii="Liberation Serif" w:hAnsi="Liberation Serif" w:cs="Liberation Serif"/>
          <w:color w:val="000000"/>
          <w:sz w:val="28"/>
          <w:szCs w:val="28"/>
        </w:rPr>
        <w:t xml:space="preserve">обучение зачисленных на места в пределах квоты приёма на целевое обучение ведётся за счёт средств федерального бюджета: ни заказчик, ни будущий работодатель, ни сам обучающийся не оплачивают обучение (даже частично). К приёму на целевое обучение не стоит относить обучение за счёт средств юридических лиц, даже на условиях последующего трудоустройства. </w:t>
      </w:r>
      <w:proofErr w:type="gramStart"/>
      <w:r w:rsidRPr="00867251">
        <w:rPr>
          <w:rFonts w:ascii="Liberation Serif" w:hAnsi="Liberation Serif" w:cs="Liberation Serif"/>
          <w:color w:val="000000"/>
          <w:sz w:val="28"/>
          <w:szCs w:val="28"/>
        </w:rPr>
        <w:t>Такое обучение является либо частным случаем оказания Университетом образовательных услуг на основании договора об оказании платных образовательных услуг, заказчиком по которому выступает юридическое лицо, либо случаем заключения договора о целевом обучении с обучающимся университета (не на этапе поступления на обучение);</w:t>
      </w:r>
      <w:proofErr w:type="gramEnd"/>
    </w:p>
    <w:p w:rsidR="00936990" w:rsidRPr="00867251" w:rsidRDefault="00936990" w:rsidP="00AF0DDC">
      <w:pPr>
        <w:numPr>
          <w:ilvl w:val="1"/>
          <w:numId w:val="6"/>
        </w:numPr>
        <w:shd w:val="clear" w:color="auto" w:fill="FFFFFF"/>
        <w:tabs>
          <w:tab w:val="left" w:pos="1134"/>
        </w:tabs>
        <w:spacing w:before="100" w:beforeAutospacing="1" w:after="100" w:afterAutospacing="1" w:line="36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67251">
        <w:rPr>
          <w:rFonts w:ascii="Liberation Serif" w:hAnsi="Liberation Serif" w:cs="Liberation Serif"/>
          <w:color w:val="000000"/>
          <w:sz w:val="28"/>
          <w:szCs w:val="28"/>
        </w:rPr>
        <w:t>зачисление на места в пределах квоты приёма на целевое обучение и последующее заключение договора о целевом обучении является гарантией дальнейшего трудоустройства выпускника заказчиком (работодателем) и обязанностью выпускника по трудоустройству к заказчику (работодателю), этому условию участникам приёма на целевое обучение следует уделить особое внимание;</w:t>
      </w:r>
    </w:p>
    <w:p w:rsidR="00936990" w:rsidRPr="00867251" w:rsidRDefault="00936990" w:rsidP="00AF0DDC">
      <w:pPr>
        <w:numPr>
          <w:ilvl w:val="1"/>
          <w:numId w:val="6"/>
        </w:numPr>
        <w:shd w:val="clear" w:color="auto" w:fill="FFFFFF"/>
        <w:tabs>
          <w:tab w:val="left" w:pos="1134"/>
        </w:tabs>
        <w:spacing w:before="100" w:beforeAutospacing="1" w:after="100" w:afterAutospacing="1" w:line="36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867251">
        <w:rPr>
          <w:rFonts w:ascii="Liberation Serif" w:hAnsi="Liberation Serif" w:cs="Liberation Serif"/>
          <w:color w:val="000000"/>
          <w:sz w:val="28"/>
          <w:szCs w:val="28"/>
        </w:rPr>
        <w:t>в случае зачисления на целевое обучение заказчик в соответствии с условиями заключенного договора о целевом обучении</w:t>
      </w:r>
      <w:proofErr w:type="gramEnd"/>
      <w:r w:rsidRPr="00867251">
        <w:rPr>
          <w:rFonts w:ascii="Liberation Serif" w:hAnsi="Liberation Serif" w:cs="Liberation Serif"/>
          <w:color w:val="000000"/>
          <w:sz w:val="28"/>
          <w:szCs w:val="28"/>
        </w:rPr>
        <w:t xml:space="preserve"> в течение всего обучения оказывает обучающемуся меры поддержки. Оказание мер поддержки </w:t>
      </w:r>
      <w:proofErr w:type="gramStart"/>
      <w:r w:rsidRPr="00867251">
        <w:rPr>
          <w:rFonts w:ascii="Liberation Serif" w:hAnsi="Liberation Serif" w:cs="Liberation Serif"/>
          <w:color w:val="000000"/>
          <w:sz w:val="28"/>
          <w:szCs w:val="28"/>
        </w:rPr>
        <w:t>обучающемуся</w:t>
      </w:r>
      <w:proofErr w:type="gramEnd"/>
      <w:r w:rsidRPr="00867251">
        <w:rPr>
          <w:rFonts w:ascii="Liberation Serif" w:hAnsi="Liberation Serif" w:cs="Liberation Serif"/>
          <w:color w:val="000000"/>
          <w:sz w:val="28"/>
          <w:szCs w:val="28"/>
        </w:rPr>
        <w:t xml:space="preserve"> может приостанавливаться и возобновляться в зависимости от успеваемости обучающегося, если это предусмотрено условиями договора о целевом обучении;</w:t>
      </w:r>
    </w:p>
    <w:p w:rsidR="00936990" w:rsidRPr="00867251" w:rsidRDefault="00936990" w:rsidP="00AF0DDC">
      <w:pPr>
        <w:numPr>
          <w:ilvl w:val="1"/>
          <w:numId w:val="6"/>
        </w:numPr>
        <w:shd w:val="clear" w:color="auto" w:fill="FFFFFF"/>
        <w:tabs>
          <w:tab w:val="left" w:pos="1134"/>
        </w:tabs>
        <w:spacing w:before="100" w:beforeAutospacing="1" w:after="100" w:afterAutospacing="1" w:line="36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867251">
        <w:rPr>
          <w:rFonts w:ascii="Liberation Serif" w:hAnsi="Liberation Serif" w:cs="Liberation Serif"/>
          <w:color w:val="000000"/>
          <w:sz w:val="28"/>
          <w:szCs w:val="28"/>
        </w:rPr>
        <w:t>наличие заявки на заключение договора о целевом обучении не является гарантией зачисления на бюджетное место, а только открывает возможность участия поступающих, подавших заявку на заключение договора о целевом обучении, в конкурсе на выделенные для приёма на целевое обучение бюджетные места; зачисление на места в пределах квоты приёма на целевое обучение также проводится на конкурсной основе;</w:t>
      </w:r>
      <w:proofErr w:type="gramEnd"/>
    </w:p>
    <w:p w:rsidR="00936990" w:rsidRPr="00867251" w:rsidRDefault="00936990" w:rsidP="00AF0DDC">
      <w:pPr>
        <w:numPr>
          <w:ilvl w:val="1"/>
          <w:numId w:val="6"/>
        </w:numPr>
        <w:shd w:val="clear" w:color="auto" w:fill="FFFFFF"/>
        <w:tabs>
          <w:tab w:val="left" w:pos="1134"/>
        </w:tabs>
        <w:spacing w:before="100" w:beforeAutospacing="1" w:after="100" w:afterAutospacing="1" w:line="36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67251">
        <w:rPr>
          <w:rFonts w:ascii="Liberation Serif" w:hAnsi="Liberation Serif" w:cs="Liberation Serif"/>
          <w:color w:val="000000"/>
          <w:sz w:val="28"/>
          <w:szCs w:val="28"/>
        </w:rPr>
        <w:t xml:space="preserve">поступающие на места в пределах квоты приёма на целевое обучение должны подать документы в сроки, установленные Правилами приёма. </w:t>
      </w:r>
      <w:proofErr w:type="gramStart"/>
      <w:r w:rsidRPr="00867251">
        <w:rPr>
          <w:rFonts w:ascii="Liberation Serif" w:hAnsi="Liberation Serif" w:cs="Liberation Serif"/>
          <w:color w:val="000000"/>
          <w:sz w:val="28"/>
          <w:szCs w:val="28"/>
        </w:rPr>
        <w:t>Подача заявки на заключение договора о целевом обучении не освобождает поступающих на места в пределах квоты приёма на целевое обучение от обязанности подачи документов, необходимых для поступления;</w:t>
      </w:r>
      <w:proofErr w:type="gramEnd"/>
    </w:p>
    <w:p w:rsidR="00936990" w:rsidRPr="00867251" w:rsidRDefault="00936990" w:rsidP="00AF0DDC">
      <w:pPr>
        <w:numPr>
          <w:ilvl w:val="1"/>
          <w:numId w:val="6"/>
        </w:numPr>
        <w:shd w:val="clear" w:color="auto" w:fill="FFFFFF"/>
        <w:tabs>
          <w:tab w:val="left" w:pos="1134"/>
        </w:tabs>
        <w:spacing w:before="100" w:beforeAutospacing="1" w:after="100" w:afterAutospacing="1" w:line="36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67251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поступающие на места в пределах квоты приёма на целевое обучение не освобождает поступающих от необходимости представления результатов ЕГЭ либо от сдачи вступительных испытаний, проводимых Университетом самостоятельно (в соответствии с Правилами приема);</w:t>
      </w:r>
    </w:p>
    <w:p w:rsidR="00936990" w:rsidRPr="00867251" w:rsidRDefault="00936990" w:rsidP="00AF0DDC">
      <w:pPr>
        <w:numPr>
          <w:ilvl w:val="1"/>
          <w:numId w:val="6"/>
        </w:numPr>
        <w:shd w:val="clear" w:color="auto" w:fill="FFFFFF"/>
        <w:tabs>
          <w:tab w:val="left" w:pos="1134"/>
        </w:tabs>
        <w:spacing w:before="100" w:beforeAutospacing="1" w:after="100" w:afterAutospacing="1" w:line="36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67251">
        <w:rPr>
          <w:rFonts w:ascii="Liberation Serif" w:hAnsi="Liberation Serif" w:cs="Liberation Serif"/>
          <w:color w:val="000000"/>
          <w:sz w:val="28"/>
          <w:szCs w:val="28"/>
        </w:rPr>
        <w:t xml:space="preserve">участие в конкурсе на места в пределах квоты приёма на целевое обучение не запрещает </w:t>
      </w:r>
      <w:proofErr w:type="gramStart"/>
      <w:r w:rsidRPr="00867251">
        <w:rPr>
          <w:rFonts w:ascii="Liberation Serif" w:hAnsi="Liberation Serif" w:cs="Liberation Serif"/>
          <w:color w:val="000000"/>
          <w:sz w:val="28"/>
          <w:szCs w:val="28"/>
        </w:rPr>
        <w:t>поступающему</w:t>
      </w:r>
      <w:proofErr w:type="gramEnd"/>
      <w:r w:rsidRPr="00867251">
        <w:rPr>
          <w:rFonts w:ascii="Liberation Serif" w:hAnsi="Liberation Serif" w:cs="Liberation Serif"/>
          <w:color w:val="000000"/>
          <w:sz w:val="28"/>
          <w:szCs w:val="28"/>
        </w:rPr>
        <w:t xml:space="preserve"> одновременно участвовать в конкурсе на основные (бюджетные) места и на места по договорам об оказании платных образовательных услуг.</w:t>
      </w:r>
    </w:p>
    <w:p w:rsidR="00936990" w:rsidRPr="00867251" w:rsidRDefault="00936990" w:rsidP="00936990">
      <w:pPr>
        <w:numPr>
          <w:ilvl w:val="0"/>
          <w:numId w:val="7"/>
        </w:numPr>
        <w:shd w:val="clear" w:color="auto" w:fill="FFFFFF"/>
        <w:spacing w:beforeAutospacing="1" w:after="0" w:afterAutospacing="1" w:line="360" w:lineRule="atLeast"/>
        <w:ind w:left="0"/>
        <w:rPr>
          <w:rFonts w:ascii="Liberation Serif" w:hAnsi="Liberation Serif" w:cs="Liberation Serif"/>
          <w:b/>
          <w:color w:val="0070C0"/>
          <w:sz w:val="32"/>
          <w:szCs w:val="28"/>
        </w:rPr>
      </w:pPr>
      <w:r w:rsidRPr="00867251">
        <w:rPr>
          <w:rFonts w:ascii="Liberation Serif" w:hAnsi="Liberation Serif" w:cs="Liberation Serif"/>
          <w:b/>
          <w:color w:val="0070C0"/>
          <w:sz w:val="32"/>
          <w:szCs w:val="28"/>
          <w:bdr w:val="none" w:sz="0" w:space="0" w:color="auto" w:frame="1"/>
        </w:rPr>
        <w:t>Кто может стать заказчиком целевого обучения</w:t>
      </w:r>
    </w:p>
    <w:p w:rsidR="00936990" w:rsidRPr="00867251" w:rsidRDefault="00936990" w:rsidP="0093699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67251">
        <w:rPr>
          <w:rFonts w:ascii="Liberation Serif" w:hAnsi="Liberation Serif" w:cs="Liberation Serif"/>
          <w:color w:val="000000"/>
          <w:sz w:val="28"/>
          <w:szCs w:val="28"/>
        </w:rPr>
        <w:t>В соответствии со статьей 71.1 Федерального закона Российской Федерации от 29 декабря 2012 года № 273-ФЗ «Об образовании в Российской Федерации» заказчиком целевого обучения могут выступать:</w:t>
      </w:r>
    </w:p>
    <w:p w:rsidR="00936990" w:rsidRPr="00867251" w:rsidRDefault="00936990" w:rsidP="00867251">
      <w:pPr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67251">
        <w:rPr>
          <w:rFonts w:ascii="Liberation Serif" w:hAnsi="Liberation Serif" w:cs="Liberation Serif"/>
          <w:color w:val="000000"/>
          <w:sz w:val="28"/>
          <w:szCs w:val="28"/>
        </w:rPr>
        <w:t>Федеральные государственные органы, органы государственной власти субъектов Российской Федерации, органы местного самоуправления;</w:t>
      </w:r>
    </w:p>
    <w:p w:rsidR="00936990" w:rsidRPr="00867251" w:rsidRDefault="00936990" w:rsidP="00867251">
      <w:pPr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67251">
        <w:rPr>
          <w:rFonts w:ascii="Liberation Serif" w:hAnsi="Liberation Serif" w:cs="Liberation Serif"/>
          <w:color w:val="000000"/>
          <w:sz w:val="28"/>
          <w:szCs w:val="28"/>
        </w:rPr>
        <w:t>Государственные и муниципальные учреждения, унитарные предприятия;</w:t>
      </w:r>
    </w:p>
    <w:p w:rsidR="00936990" w:rsidRPr="00867251" w:rsidRDefault="00936990" w:rsidP="00867251">
      <w:pPr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67251">
        <w:rPr>
          <w:rFonts w:ascii="Liberation Serif" w:hAnsi="Liberation Serif" w:cs="Liberation Serif"/>
          <w:color w:val="000000"/>
          <w:sz w:val="28"/>
          <w:szCs w:val="28"/>
        </w:rPr>
        <w:t>Государственные корпорации;</w:t>
      </w:r>
    </w:p>
    <w:p w:rsidR="00936990" w:rsidRPr="00867251" w:rsidRDefault="00936990" w:rsidP="00867251">
      <w:pPr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67251">
        <w:rPr>
          <w:rFonts w:ascii="Liberation Serif" w:hAnsi="Liberation Serif" w:cs="Liberation Serif"/>
          <w:color w:val="000000"/>
          <w:sz w:val="28"/>
          <w:szCs w:val="28"/>
        </w:rPr>
        <w:t>Государственные компании;</w:t>
      </w:r>
    </w:p>
    <w:p w:rsidR="00936990" w:rsidRPr="00867251" w:rsidRDefault="00936990" w:rsidP="00867251">
      <w:pPr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67251"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Организации, </w:t>
      </w:r>
      <w:proofErr w:type="gramStart"/>
      <w:r w:rsidRPr="00867251">
        <w:rPr>
          <w:rFonts w:ascii="Liberation Serif" w:hAnsi="Liberation Serif" w:cs="Liberation Serif"/>
          <w:color w:val="000000"/>
          <w:sz w:val="28"/>
          <w:szCs w:val="28"/>
        </w:rPr>
        <w:t>включенными</w:t>
      </w:r>
      <w:proofErr w:type="gramEnd"/>
      <w:r w:rsidRPr="00867251">
        <w:rPr>
          <w:rFonts w:ascii="Liberation Serif" w:hAnsi="Liberation Serif" w:cs="Liberation Serif"/>
          <w:color w:val="000000"/>
          <w:sz w:val="28"/>
          <w:szCs w:val="28"/>
        </w:rPr>
        <w:t xml:space="preserve"> в сводный реестр организаций оборонно-промышленного комплекса, формируемый в соответствии с частью 2 статьи 21 Федерального закона от 31 декабря 2014 года № 488-ФЗ "О промышленной политике в Российской Федерации";</w:t>
      </w:r>
    </w:p>
    <w:p w:rsidR="00936990" w:rsidRPr="00867251" w:rsidRDefault="00936990" w:rsidP="00867251">
      <w:pPr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67251">
        <w:rPr>
          <w:rFonts w:ascii="Liberation Serif" w:hAnsi="Liberation Serif" w:cs="Liberation Serif"/>
          <w:color w:val="000000"/>
          <w:sz w:val="28"/>
          <w:szCs w:val="28"/>
        </w:rPr>
        <w:t>Хозяйственные общества, в уставном капитале которых присутствует доля Российской Федерации, субъекта Российской Федерации или муниципального образования;</w:t>
      </w:r>
    </w:p>
    <w:p w:rsidR="00936990" w:rsidRPr="00867251" w:rsidRDefault="00936990" w:rsidP="00867251">
      <w:pPr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67251">
        <w:rPr>
          <w:rFonts w:ascii="Liberation Serif" w:hAnsi="Liberation Serif" w:cs="Liberation Serif"/>
          <w:color w:val="000000"/>
          <w:sz w:val="28"/>
          <w:szCs w:val="28"/>
        </w:rPr>
        <w:t>Акционерные общества, акции которых находятся в собственности или в доверительном управлении государственной корпорации;</w:t>
      </w:r>
    </w:p>
    <w:p w:rsidR="00936990" w:rsidRPr="00867251" w:rsidRDefault="00936990" w:rsidP="00867251">
      <w:pPr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867251">
        <w:rPr>
          <w:rFonts w:ascii="Liberation Serif" w:hAnsi="Liberation Serif" w:cs="Liberation Serif"/>
          <w:color w:val="000000"/>
          <w:sz w:val="28"/>
          <w:szCs w:val="28"/>
        </w:rPr>
        <w:t>Дочерние хозяйственные общества организаций, указанных в пунктах 4, 6 и 7;</w:t>
      </w:r>
      <w:proofErr w:type="gramEnd"/>
    </w:p>
    <w:p w:rsidR="00867251" w:rsidRPr="00867251" w:rsidRDefault="00936990" w:rsidP="00867251">
      <w:pPr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360" w:lineRule="atLeast"/>
        <w:ind w:left="0" w:firstLine="709"/>
        <w:jc w:val="both"/>
        <w:rPr>
          <w:rFonts w:ascii="Liberation Serif" w:hAnsi="Liberation Serif" w:cs="Liberation Serif"/>
          <w:b/>
          <w:sz w:val="32"/>
        </w:rPr>
      </w:pPr>
      <w:r w:rsidRPr="00867251">
        <w:rPr>
          <w:rFonts w:ascii="Liberation Serif" w:hAnsi="Liberation Serif" w:cs="Liberation Serif"/>
          <w:color w:val="000000"/>
          <w:sz w:val="28"/>
          <w:szCs w:val="28"/>
        </w:rPr>
        <w:t>Организации,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корпорациях.</w:t>
      </w:r>
    </w:p>
    <w:p w:rsidR="00867251" w:rsidRDefault="00867251" w:rsidP="00867251">
      <w:pPr>
        <w:shd w:val="clear" w:color="auto" w:fill="FFFFFF"/>
        <w:tabs>
          <w:tab w:val="left" w:pos="993"/>
        </w:tabs>
        <w:spacing w:after="0" w:line="360" w:lineRule="atLeast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  <w:sectPr w:rsidR="00867251" w:rsidSect="0086725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36990" w:rsidRPr="00867251" w:rsidRDefault="00936990" w:rsidP="00936990">
      <w:pPr>
        <w:rPr>
          <w:rFonts w:ascii="Liberation Serif" w:hAnsi="Liberation Serif" w:cs="Liberation Serif"/>
          <w:b/>
          <w:color w:val="0070C0"/>
          <w:sz w:val="32"/>
        </w:rPr>
      </w:pPr>
      <w:r w:rsidRPr="00867251">
        <w:rPr>
          <w:rFonts w:ascii="Liberation Serif" w:hAnsi="Liberation Serif" w:cs="Liberation Serif"/>
          <w:b/>
          <w:color w:val="0070C0"/>
          <w:sz w:val="32"/>
          <w:bdr w:val="none" w:sz="0" w:space="0" w:color="auto" w:frame="1"/>
          <w:shd w:val="clear" w:color="auto" w:fill="FFFFFF"/>
        </w:rPr>
        <w:lastRenderedPageBreak/>
        <w:t>Организация и поступление на целевое обучение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1"/>
        <w:gridCol w:w="1719"/>
        <w:gridCol w:w="2411"/>
        <w:gridCol w:w="2208"/>
        <w:gridCol w:w="3272"/>
        <w:gridCol w:w="2599"/>
      </w:tblGrid>
      <w:tr w:rsidR="00936990" w:rsidRPr="00867251" w:rsidTr="00867251">
        <w:trPr>
          <w:tblCellSpacing w:w="0" w:type="dxa"/>
        </w:trPr>
        <w:tc>
          <w:tcPr>
            <w:tcW w:w="903" w:type="pct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867251"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  <w:t>Этап</w:t>
            </w:r>
          </w:p>
        </w:tc>
        <w:tc>
          <w:tcPr>
            <w:tcW w:w="2127" w:type="pct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867251"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  <w:t>Ответственный</w:t>
            </w:r>
          </w:p>
        </w:tc>
        <w:tc>
          <w:tcPr>
            <w:tcW w:w="1098" w:type="pct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867251"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  <w:t>Содержание</w:t>
            </w:r>
          </w:p>
        </w:tc>
        <w:tc>
          <w:tcPr>
            <w:tcW w:w="872" w:type="pct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867251"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  <w:t>Сроки</w:t>
            </w:r>
          </w:p>
        </w:tc>
      </w:tr>
      <w:tr w:rsidR="00936990" w:rsidRPr="00867251" w:rsidTr="00867251">
        <w:trPr>
          <w:tblCellSpacing w:w="0" w:type="dxa"/>
        </w:trPr>
        <w:tc>
          <w:tcPr>
            <w:tcW w:w="903" w:type="pct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577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  <w:t>Заказчик</w:t>
            </w:r>
          </w:p>
        </w:tc>
        <w:tc>
          <w:tcPr>
            <w:tcW w:w="809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  <w:t>Поступающий</w:t>
            </w:r>
          </w:p>
        </w:tc>
        <w:tc>
          <w:tcPr>
            <w:tcW w:w="741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  <w:t>Университет</w:t>
            </w:r>
          </w:p>
        </w:tc>
        <w:tc>
          <w:tcPr>
            <w:tcW w:w="1098" w:type="pct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872" w:type="pct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</w:pPr>
          </w:p>
        </w:tc>
      </w:tr>
      <w:tr w:rsidR="00936990" w:rsidRPr="00867251" w:rsidTr="00867251">
        <w:trPr>
          <w:tblCellSpacing w:w="0" w:type="dxa"/>
        </w:trPr>
        <w:tc>
          <w:tcPr>
            <w:tcW w:w="903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Ознакомление с нормативными документами</w:t>
            </w:r>
          </w:p>
        </w:tc>
        <w:tc>
          <w:tcPr>
            <w:tcW w:w="577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да</w:t>
            </w:r>
          </w:p>
        </w:tc>
        <w:tc>
          <w:tcPr>
            <w:tcW w:w="809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да</w:t>
            </w:r>
          </w:p>
        </w:tc>
        <w:tc>
          <w:tcPr>
            <w:tcW w:w="741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да</w:t>
            </w:r>
          </w:p>
        </w:tc>
        <w:tc>
          <w:tcPr>
            <w:tcW w:w="1098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Всем сторонам необходимо ознакомиться со следующими нормативными документами:</w:t>
            </w:r>
          </w:p>
          <w:p w:rsidR="00936990" w:rsidRPr="00867251" w:rsidRDefault="00936990" w:rsidP="0086725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статья 56 "Целевое обучение" Федерального закона Российской Федерации от 29 декабря 2012 года № 273-ФЗ "Об образовании в Российской Федерации»;</w:t>
            </w:r>
          </w:p>
          <w:p w:rsidR="00936990" w:rsidRPr="00867251" w:rsidRDefault="00936990" w:rsidP="0086725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статья 71.1 "Особенности приёма на целевое обучение по образовательным программам высшего образования" Федерального закона Российской Федерации от 29 декабря 2012 года № 273-ФЗ "Об образовании в Российской Федерации";</w:t>
            </w:r>
          </w:p>
          <w:p w:rsidR="00936990" w:rsidRPr="00867251" w:rsidRDefault="00936990" w:rsidP="00867251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Постановление Правительства Российской Федерации от 27 апреля 2024 года № 555 «О целевом обучении по образовательным программам среднего профессионального и высшего образования».</w:t>
            </w:r>
          </w:p>
        </w:tc>
        <w:tc>
          <w:tcPr>
            <w:tcW w:w="872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До начала</w:t>
            </w: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br/>
              <w:t>формирования предложений</w:t>
            </w:r>
          </w:p>
        </w:tc>
      </w:tr>
      <w:tr w:rsidR="00936990" w:rsidRPr="00867251" w:rsidTr="00867251">
        <w:trPr>
          <w:tblCellSpacing w:w="0" w:type="dxa"/>
        </w:trPr>
        <w:tc>
          <w:tcPr>
            <w:tcW w:w="903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 xml:space="preserve">Формирование предложений о заключении договоров о </w:t>
            </w: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lastRenderedPageBreak/>
              <w:t>целевом обучении</w:t>
            </w:r>
          </w:p>
        </w:tc>
        <w:tc>
          <w:tcPr>
            <w:tcW w:w="577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lastRenderedPageBreak/>
              <w:t>да</w:t>
            </w:r>
          </w:p>
        </w:tc>
        <w:tc>
          <w:tcPr>
            <w:tcW w:w="809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741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098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 xml:space="preserve">Заказчик целевого обучения формирует предложения о заключении договоров о </w:t>
            </w: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lastRenderedPageBreak/>
              <w:t>целевом обучении на </w:t>
            </w:r>
            <w:hyperlink r:id="rId5" w:history="1">
              <w:r w:rsidRPr="00867251">
                <w:rPr>
                  <w:rStyle w:val="a4"/>
                  <w:rFonts w:ascii="Liberation Serif" w:hAnsi="Liberation Serif" w:cs="Liberation Serif"/>
                  <w:color w:val="0072BA"/>
                  <w:sz w:val="21"/>
                  <w:szCs w:val="21"/>
                  <w:bdr w:val="none" w:sz="0" w:space="0" w:color="auto" w:frame="1"/>
                </w:rPr>
                <w:t>Единой цифровой платформе в сфере занятости и трудовых отношений «Работа в России»</w:t>
              </w:r>
            </w:hyperlink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 с указанием количества договоров о целевом обучении, которые заказчик намерен заключить.</w:t>
            </w:r>
          </w:p>
        </w:tc>
        <w:tc>
          <w:tcPr>
            <w:tcW w:w="872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lastRenderedPageBreak/>
              <w:t>До 10 июня</w:t>
            </w: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br/>
              <w:t>текущего года</w:t>
            </w:r>
          </w:p>
        </w:tc>
      </w:tr>
      <w:tr w:rsidR="00936990" w:rsidRPr="00867251" w:rsidTr="00867251">
        <w:trPr>
          <w:tblCellSpacing w:w="0" w:type="dxa"/>
        </w:trPr>
        <w:tc>
          <w:tcPr>
            <w:tcW w:w="903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lastRenderedPageBreak/>
              <w:t>Подача заявок на заключение договора о целевом обучении</w:t>
            </w:r>
          </w:p>
        </w:tc>
        <w:tc>
          <w:tcPr>
            <w:tcW w:w="577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809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да</w:t>
            </w:r>
          </w:p>
        </w:tc>
        <w:tc>
          <w:tcPr>
            <w:tcW w:w="741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098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Поступающий подает </w:t>
            </w:r>
            <w:hyperlink r:id="rId6" w:tooltip="Форма заявки на заключение договора о ЦО 2024.docx" w:history="1">
              <w:r w:rsidRPr="00867251">
                <w:rPr>
                  <w:rStyle w:val="a4"/>
                  <w:rFonts w:ascii="Liberation Serif" w:hAnsi="Liberation Serif" w:cs="Liberation Serif"/>
                  <w:color w:val="0072BA"/>
                  <w:sz w:val="21"/>
                  <w:szCs w:val="21"/>
                  <w:bdr w:val="none" w:sz="0" w:space="0" w:color="auto" w:frame="1"/>
                </w:rPr>
                <w:t>заявку на заключение договора о целевом обучении</w:t>
              </w:r>
            </w:hyperlink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 в соответствии с предложениями заказчиков.</w:t>
            </w:r>
          </w:p>
          <w:p w:rsidR="00936990" w:rsidRPr="00867251" w:rsidRDefault="00936990" w:rsidP="00867251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Заявка может быть подана в электронном виде посредством ЕПГУ одновременно с подачей заявления о приеме на обучение (только на программы бакалавриата) или в бумажном виде в Университет не позднее дня завершения приема документов от поступающих на обучение.</w:t>
            </w:r>
          </w:p>
          <w:p w:rsidR="00936990" w:rsidRPr="00867251" w:rsidRDefault="00936990" w:rsidP="00867251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Заявка от поступающего на места в пределах целевой квоты содержит согласие на заключение договора о целевом обучении (обязательство поступающего в случае приема его на целевое обучение в пределах квоты заключить договор о целевом обучении).</w:t>
            </w:r>
          </w:p>
          <w:p w:rsidR="00936990" w:rsidRPr="00867251" w:rsidRDefault="00936990" w:rsidP="00867251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Если поступающий является несовершеннолетним, к заявке прилагается </w:t>
            </w:r>
            <w:hyperlink r:id="rId7" w:tooltip="Согласие законного представителя.doc" w:history="1">
              <w:r w:rsidRPr="00867251">
                <w:rPr>
                  <w:rStyle w:val="a4"/>
                  <w:rFonts w:ascii="Liberation Serif" w:hAnsi="Liberation Serif" w:cs="Liberation Serif"/>
                  <w:color w:val="0072BA"/>
                  <w:sz w:val="21"/>
                  <w:szCs w:val="21"/>
                  <w:bdr w:val="none" w:sz="0" w:space="0" w:color="auto" w:frame="1"/>
                </w:rPr>
                <w:t xml:space="preserve">согласие законного представителя (родителя, усыновителя, попечителя) на </w:t>
              </w:r>
              <w:r w:rsidRPr="00867251">
                <w:rPr>
                  <w:rStyle w:val="a4"/>
                  <w:rFonts w:ascii="Liberation Serif" w:hAnsi="Liberation Serif" w:cs="Liberation Serif"/>
                  <w:color w:val="0072BA"/>
                  <w:sz w:val="21"/>
                  <w:szCs w:val="21"/>
                  <w:bdr w:val="none" w:sz="0" w:space="0" w:color="auto" w:frame="1"/>
                </w:rPr>
                <w:lastRenderedPageBreak/>
                <w:t>заключение договора о целевом обучении</w:t>
              </w:r>
            </w:hyperlink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.</w:t>
            </w:r>
          </w:p>
          <w:p w:rsidR="00936990" w:rsidRPr="00867251" w:rsidRDefault="00936990" w:rsidP="00867251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Если заявка подана в Университет на бумажном носителе, Университет:</w:t>
            </w:r>
          </w:p>
          <w:p w:rsidR="00936990" w:rsidRPr="00867251" w:rsidRDefault="00936990" w:rsidP="0086725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не позднее следующего рабочего дня после дня получения заявки направляет заказчику электронную копию заявки посредством электронной почты,</w:t>
            </w:r>
          </w:p>
          <w:p w:rsidR="00936990" w:rsidRPr="00867251" w:rsidRDefault="00936990" w:rsidP="00867251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не позднее трех рабочих дней после дня получения оригинала заявки направляет его заказчику заказным почтовым отправлением.</w:t>
            </w:r>
          </w:p>
        </w:tc>
        <w:tc>
          <w:tcPr>
            <w:tcW w:w="872" w:type="pct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lastRenderedPageBreak/>
              <w:t>До дня завершения приема документов</w:t>
            </w:r>
          </w:p>
        </w:tc>
      </w:tr>
      <w:tr w:rsidR="00936990" w:rsidRPr="00867251" w:rsidTr="00867251">
        <w:trPr>
          <w:tblCellSpacing w:w="0" w:type="dxa"/>
        </w:trPr>
        <w:tc>
          <w:tcPr>
            <w:tcW w:w="903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lastRenderedPageBreak/>
              <w:t>Информирование о количестве поданный заявок</w:t>
            </w:r>
          </w:p>
        </w:tc>
        <w:tc>
          <w:tcPr>
            <w:tcW w:w="577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да</w:t>
            </w:r>
          </w:p>
        </w:tc>
        <w:tc>
          <w:tcPr>
            <w:tcW w:w="809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741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098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Количество заявок, поданных в соответствии с предложением, отображается в предложении на цифровой платформе "Работа в России".</w:t>
            </w:r>
          </w:p>
          <w:p w:rsidR="00936990" w:rsidRPr="00867251" w:rsidRDefault="00936990" w:rsidP="00867251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Сведения о заявках передаются на цифровую платформу "Работа в России":</w:t>
            </w:r>
          </w:p>
          <w:p w:rsidR="00936990" w:rsidRPr="00867251" w:rsidRDefault="00936990" w:rsidP="00867251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автоматически - если заявка подана посредством ЕПГУ,</w:t>
            </w:r>
          </w:p>
          <w:p w:rsidR="00936990" w:rsidRPr="00867251" w:rsidRDefault="00936990" w:rsidP="00867251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заказчиком самостоятельно - если заявка подана на бумажном носителе.</w:t>
            </w:r>
          </w:p>
        </w:tc>
        <w:tc>
          <w:tcPr>
            <w:tcW w:w="872" w:type="pct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</w:tr>
      <w:tr w:rsidR="00936990" w:rsidRPr="00867251" w:rsidTr="00867251">
        <w:trPr>
          <w:tblCellSpacing w:w="0" w:type="dxa"/>
        </w:trPr>
        <w:tc>
          <w:tcPr>
            <w:tcW w:w="903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Подача документов на поступление и участие в конкурсе</w:t>
            </w:r>
          </w:p>
        </w:tc>
        <w:tc>
          <w:tcPr>
            <w:tcW w:w="577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 </w:t>
            </w:r>
          </w:p>
        </w:tc>
        <w:tc>
          <w:tcPr>
            <w:tcW w:w="809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да</w:t>
            </w:r>
          </w:p>
        </w:tc>
        <w:tc>
          <w:tcPr>
            <w:tcW w:w="741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 </w:t>
            </w:r>
          </w:p>
        </w:tc>
        <w:tc>
          <w:tcPr>
            <w:tcW w:w="1098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Поступающие, оформивший заявку на заключение договора о целевом обучении, тем не менее обязан:</w:t>
            </w:r>
          </w:p>
          <w:p w:rsidR="00936990" w:rsidRPr="00867251" w:rsidRDefault="00936990" w:rsidP="00867251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lastRenderedPageBreak/>
              <w:t>подать в приемную комиссию Университета заявления о приеме и иные необходимые документы;</w:t>
            </w:r>
          </w:p>
          <w:p w:rsidR="00936990" w:rsidRPr="00867251" w:rsidRDefault="00936990" w:rsidP="00867251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представить результаты ЕГЭ либо пройти вступительные испытания в Университете (если у поступающего есть такое право в соответствии с Правилами приема) (за исключением поступающих без вступительных испытаний);</w:t>
            </w:r>
          </w:p>
          <w:p w:rsidR="00936990" w:rsidRPr="00867251" w:rsidRDefault="00936990" w:rsidP="00867251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подать в приемную комиссию Университета согласие на зачисление.</w:t>
            </w:r>
          </w:p>
        </w:tc>
        <w:tc>
          <w:tcPr>
            <w:tcW w:w="872" w:type="pct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lastRenderedPageBreak/>
              <w:t>В соответствии</w:t>
            </w: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br/>
              <w:t>со сроками зачисления, установленными Правилами приема</w:t>
            </w:r>
          </w:p>
        </w:tc>
      </w:tr>
      <w:tr w:rsidR="00936990" w:rsidRPr="00867251" w:rsidTr="00867251">
        <w:trPr>
          <w:tblCellSpacing w:w="0" w:type="dxa"/>
        </w:trPr>
        <w:tc>
          <w:tcPr>
            <w:tcW w:w="903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lastRenderedPageBreak/>
              <w:t>Информирование сторон о зачислении на обучение</w:t>
            </w:r>
          </w:p>
        </w:tc>
        <w:tc>
          <w:tcPr>
            <w:tcW w:w="577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 </w:t>
            </w:r>
          </w:p>
        </w:tc>
        <w:tc>
          <w:tcPr>
            <w:tcW w:w="809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 </w:t>
            </w:r>
          </w:p>
        </w:tc>
        <w:tc>
          <w:tcPr>
            <w:tcW w:w="741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да</w:t>
            </w:r>
          </w:p>
        </w:tc>
        <w:tc>
          <w:tcPr>
            <w:tcW w:w="1098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Информация о зачислении поступающих на целевое обучение передается Университетом на цифровую платформу "Работа в России" либо направляется заказчикам в течение трех рабочих дней после издания приказа о зачислении, но не позднее чем за один день до начала учебного года.</w:t>
            </w:r>
          </w:p>
          <w:p w:rsidR="00936990" w:rsidRPr="00867251" w:rsidRDefault="00936990" w:rsidP="00867251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 xml:space="preserve">В случае если поступающий, зачисленный на целевое обучение на места в пределах целевой квоты, до начала учебного года исключен из числа зачисленных, Университет в течение пяти рабочих дней после отзыва поступающим поданных </w:t>
            </w: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lastRenderedPageBreak/>
              <w:t>документов информирует заказчика.</w:t>
            </w:r>
          </w:p>
        </w:tc>
        <w:tc>
          <w:tcPr>
            <w:tcW w:w="872" w:type="pct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</w:tr>
      <w:tr w:rsidR="00936990" w:rsidRPr="00867251" w:rsidTr="00867251">
        <w:trPr>
          <w:tblCellSpacing w:w="0" w:type="dxa"/>
        </w:trPr>
        <w:tc>
          <w:tcPr>
            <w:tcW w:w="903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lastRenderedPageBreak/>
              <w:t>Заключение договора о целевом обучении</w:t>
            </w:r>
          </w:p>
        </w:tc>
        <w:tc>
          <w:tcPr>
            <w:tcW w:w="577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да</w:t>
            </w:r>
          </w:p>
        </w:tc>
        <w:tc>
          <w:tcPr>
            <w:tcW w:w="809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да</w:t>
            </w:r>
          </w:p>
        </w:tc>
        <w:tc>
          <w:tcPr>
            <w:tcW w:w="741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опционально</w:t>
            </w:r>
          </w:p>
        </w:tc>
        <w:tc>
          <w:tcPr>
            <w:tcW w:w="1098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Если Гражданин поступил на обучение в пределах целевой квоты, то он обязан заключить договор о целевом обучении.</w:t>
            </w:r>
          </w:p>
          <w:p w:rsidR="00936990" w:rsidRPr="00867251" w:rsidRDefault="00936990" w:rsidP="00867251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Заключение договора о целевом обучении осуществляется в электронном или бумажном виде.</w:t>
            </w:r>
          </w:p>
          <w:p w:rsidR="00936990" w:rsidRPr="00867251" w:rsidRDefault="00936990" w:rsidP="00867251">
            <w:pPr>
              <w:pStyle w:val="a3"/>
              <w:spacing w:before="0" w:beforeAutospacing="0" w:after="0" w:afterAutospacing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При заключении договора о целевом обучении в электронном виде Заказчик и Университет (если он является стороной договора) подписывают договор на цифровой платформе «Работа в России». Поступающий, зачисленный на обучение, подписывает договор на цифровой платформе «Работа в России» посредством мобильного приложения «</w:t>
            </w:r>
            <w:proofErr w:type="spellStart"/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Госключ</w:t>
            </w:r>
            <w:proofErr w:type="spellEnd"/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».</w:t>
            </w:r>
          </w:p>
        </w:tc>
        <w:tc>
          <w:tcPr>
            <w:tcW w:w="872" w:type="pc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867251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До дня начала</w:t>
            </w: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br/>
              <w:t>обучения (1 сентября) включительно</w:t>
            </w:r>
          </w:p>
        </w:tc>
      </w:tr>
    </w:tbl>
    <w:p w:rsidR="00FA77E8" w:rsidRPr="00867251" w:rsidRDefault="00FA77E8" w:rsidP="00936990">
      <w:pPr>
        <w:rPr>
          <w:rFonts w:ascii="Liberation Serif" w:hAnsi="Liberation Serif" w:cs="Liberation Serif"/>
        </w:rPr>
      </w:pPr>
    </w:p>
    <w:p w:rsidR="00936990" w:rsidRPr="00867251" w:rsidRDefault="00936990" w:rsidP="00936990">
      <w:pPr>
        <w:rPr>
          <w:rFonts w:ascii="Liberation Serif" w:hAnsi="Liberation Serif" w:cs="Liberation Serif"/>
        </w:rPr>
        <w:sectPr w:rsidR="00936990" w:rsidRPr="00867251" w:rsidSect="0086725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36990" w:rsidRPr="00867251" w:rsidRDefault="00936990" w:rsidP="00936990">
      <w:pPr>
        <w:rPr>
          <w:rFonts w:ascii="Liberation Serif" w:hAnsi="Liberation Serif" w:cs="Liberation Serif"/>
          <w:b/>
          <w:color w:val="0070C0"/>
          <w:sz w:val="32"/>
        </w:rPr>
      </w:pPr>
      <w:r w:rsidRPr="00867251">
        <w:rPr>
          <w:rFonts w:ascii="Liberation Serif" w:hAnsi="Liberation Serif" w:cs="Liberation Serif"/>
          <w:b/>
          <w:color w:val="0070C0"/>
          <w:sz w:val="32"/>
          <w:bdr w:val="none" w:sz="0" w:space="0" w:color="auto" w:frame="1"/>
          <w:shd w:val="clear" w:color="auto" w:fill="FFFFFF"/>
        </w:rPr>
        <w:lastRenderedPageBreak/>
        <w:t>Ответственность за неисполнение условий договора о целевом обучении</w:t>
      </w:r>
    </w:p>
    <w:p w:rsidR="00936990" w:rsidRPr="00867251" w:rsidRDefault="00936990" w:rsidP="00936990">
      <w:pPr>
        <w:shd w:val="clear" w:color="auto" w:fill="FFFFFF"/>
        <w:rPr>
          <w:rFonts w:ascii="Liberation Serif" w:hAnsi="Liberation Serif" w:cs="Liberation Serif"/>
          <w:color w:val="000000"/>
        </w:rPr>
      </w:pPr>
      <w:r w:rsidRPr="00867251">
        <w:rPr>
          <w:rFonts w:ascii="Liberation Serif" w:hAnsi="Liberation Serif" w:cs="Liberation Serif"/>
          <w:color w:val="000000"/>
        </w:rPr>
        <w:t xml:space="preserve">Договор о целевом обучении, заключенный с гражданином, принятым на целевое обучение в пределах квоты, не может </w:t>
      </w:r>
      <w:proofErr w:type="gramStart"/>
      <w:r w:rsidRPr="00867251">
        <w:rPr>
          <w:rFonts w:ascii="Liberation Serif" w:hAnsi="Liberation Serif" w:cs="Liberation Serif"/>
          <w:color w:val="000000"/>
        </w:rPr>
        <w:t>быть</w:t>
      </w:r>
      <w:proofErr w:type="gramEnd"/>
      <w:r w:rsidRPr="00867251">
        <w:rPr>
          <w:rFonts w:ascii="Liberation Serif" w:hAnsi="Liberation Serif" w:cs="Liberation Serif"/>
          <w:color w:val="000000"/>
        </w:rPr>
        <w:t xml:space="preserve"> расторгнут по соглашению сторон.</w:t>
      </w:r>
    </w:p>
    <w:tbl>
      <w:tblPr>
        <w:tblW w:w="1504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186"/>
        <w:gridCol w:w="2396"/>
        <w:gridCol w:w="2595"/>
        <w:gridCol w:w="7872"/>
      </w:tblGrid>
      <w:tr w:rsidR="00936990" w:rsidRPr="00867251" w:rsidTr="00936990">
        <w:trPr>
          <w:tblCellSpacing w:w="0" w:type="dxa"/>
        </w:trPr>
        <w:tc>
          <w:tcPr>
            <w:tcW w:w="2186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867251"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  <w:t>Этап отказа от исполнения условий договора</w:t>
            </w:r>
          </w:p>
        </w:tc>
        <w:tc>
          <w:tcPr>
            <w:tcW w:w="2396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867251"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  <w:t>Сторона договора, отказавшаяся от исполнений условий договора</w:t>
            </w:r>
          </w:p>
        </w:tc>
        <w:tc>
          <w:tcPr>
            <w:tcW w:w="10467" w:type="dxa"/>
            <w:gridSpan w:val="2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867251"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  <w:t>Последствия для стороны договора</w:t>
            </w:r>
          </w:p>
        </w:tc>
      </w:tr>
      <w:tr w:rsidR="00936990" w:rsidRPr="00867251" w:rsidTr="00936990">
        <w:trPr>
          <w:tblCellSpacing w:w="0" w:type="dxa"/>
        </w:trPr>
        <w:tc>
          <w:tcPr>
            <w:tcW w:w="2186" w:type="dxa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vAlign w:val="center"/>
            <w:hideMark/>
          </w:tcPr>
          <w:p w:rsidR="00936990" w:rsidRPr="00867251" w:rsidRDefault="00936990" w:rsidP="00AF0DDC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2396" w:type="dxa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vAlign w:val="center"/>
            <w:hideMark/>
          </w:tcPr>
          <w:p w:rsidR="00936990" w:rsidRPr="00867251" w:rsidRDefault="00936990" w:rsidP="00AF0DDC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259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867251"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  <w:t>заказчик целевого обучения</w:t>
            </w:r>
          </w:p>
        </w:tc>
        <w:tc>
          <w:tcPr>
            <w:tcW w:w="787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</w:pPr>
            <w:r w:rsidRPr="00867251">
              <w:rPr>
                <w:rFonts w:ascii="Liberation Serif" w:hAnsi="Liberation Serif" w:cs="Liberation Serif"/>
                <w:b/>
                <w:bCs/>
                <w:sz w:val="21"/>
                <w:szCs w:val="21"/>
                <w:bdr w:val="none" w:sz="0" w:space="0" w:color="auto" w:frame="1"/>
              </w:rPr>
              <w:t>гражданин</w:t>
            </w:r>
          </w:p>
        </w:tc>
      </w:tr>
      <w:tr w:rsidR="00936990" w:rsidRPr="00867251" w:rsidTr="00936990">
        <w:trPr>
          <w:tblCellSpacing w:w="0" w:type="dxa"/>
        </w:trPr>
        <w:tc>
          <w:tcPr>
            <w:tcW w:w="2186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Отказ от заключения договора на этапе зачисления в Университет либо расторжение договора до первой промежуточной аттестации</w:t>
            </w:r>
          </w:p>
        </w:tc>
        <w:tc>
          <w:tcPr>
            <w:tcW w:w="239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заказчик целевого обучения</w:t>
            </w:r>
          </w:p>
        </w:tc>
        <w:tc>
          <w:tcPr>
            <w:tcW w:w="259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выплачивает штраф в размере расходов на обучение гражданина за первый год обучения</w:t>
            </w:r>
          </w:p>
        </w:tc>
        <w:tc>
          <w:tcPr>
            <w:tcW w:w="787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освобожден от ответственности</w:t>
            </w:r>
          </w:p>
        </w:tc>
      </w:tr>
      <w:tr w:rsidR="00936990" w:rsidRPr="00867251" w:rsidTr="00936990">
        <w:trPr>
          <w:tblCellSpacing w:w="0" w:type="dxa"/>
        </w:trPr>
        <w:tc>
          <w:tcPr>
            <w:tcW w:w="2186" w:type="dxa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vAlign w:val="center"/>
            <w:hideMark/>
          </w:tcPr>
          <w:p w:rsidR="00936990" w:rsidRPr="00867251" w:rsidRDefault="00936990" w:rsidP="00AF0DDC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239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 xml:space="preserve">гражданин, поступающий на места в </w:t>
            </w:r>
            <w:proofErr w:type="spellStart"/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пределахцелевой</w:t>
            </w:r>
            <w:proofErr w:type="spellEnd"/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 xml:space="preserve"> квоты</w:t>
            </w:r>
          </w:p>
        </w:tc>
        <w:tc>
          <w:tcPr>
            <w:tcW w:w="259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освобожден от ответственности</w:t>
            </w:r>
          </w:p>
        </w:tc>
        <w:tc>
          <w:tcPr>
            <w:tcW w:w="787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отчисляется из Университета либо переводится на обучение по договору об оказании платных образовательных услуг (по выбору поступающего)</w:t>
            </w:r>
          </w:p>
          <w:p w:rsidR="00936990" w:rsidRPr="00867251" w:rsidRDefault="00936990" w:rsidP="00AF0DDC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возмещает заказчику расходы, связанные с оказанием мер поддержки</w:t>
            </w:r>
          </w:p>
          <w:p w:rsidR="00936990" w:rsidRPr="00867251" w:rsidRDefault="00936990" w:rsidP="00AF0DDC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выплата штрафа в соответствующий бюджет в размере расходов на обучение гражданина за период освоения гражданином образовательной программы до дня расторжения договора</w:t>
            </w:r>
          </w:p>
        </w:tc>
      </w:tr>
      <w:tr w:rsidR="00936990" w:rsidRPr="00867251" w:rsidTr="00936990">
        <w:trPr>
          <w:tblCellSpacing w:w="0" w:type="dxa"/>
        </w:trPr>
        <w:tc>
          <w:tcPr>
            <w:tcW w:w="21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Перевод на условия обучения, не предусмотренные договором (в том числе в другую образовательную организацию)</w:t>
            </w:r>
          </w:p>
        </w:tc>
        <w:tc>
          <w:tcPr>
            <w:tcW w:w="239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гражданин, поступивший на места в пределах целевой квоты</w:t>
            </w:r>
          </w:p>
        </w:tc>
        <w:tc>
          <w:tcPr>
            <w:tcW w:w="259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освобожден от ответственности</w:t>
            </w:r>
          </w:p>
        </w:tc>
        <w:tc>
          <w:tcPr>
            <w:tcW w:w="787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возмещает заказчику расходы, связанные с оказанием мер поддержки</w:t>
            </w:r>
          </w:p>
          <w:p w:rsidR="00936990" w:rsidRPr="00867251" w:rsidRDefault="00936990" w:rsidP="00AF0DDC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выплата штрафа в соответствующий бюджет в размере расходов на обучение гражданина за период освоения гражданином образовательной программы до дня расторжения договора</w:t>
            </w:r>
          </w:p>
        </w:tc>
      </w:tr>
      <w:tr w:rsidR="00936990" w:rsidRPr="00867251" w:rsidTr="00936990">
        <w:trPr>
          <w:tblCellSpacing w:w="0" w:type="dxa"/>
        </w:trPr>
        <w:tc>
          <w:tcPr>
            <w:tcW w:w="21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Отчисление из Университета</w:t>
            </w:r>
          </w:p>
        </w:tc>
        <w:tc>
          <w:tcPr>
            <w:tcW w:w="239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гражданин, поступивший на места в пределах целевой квоты</w:t>
            </w:r>
          </w:p>
        </w:tc>
        <w:tc>
          <w:tcPr>
            <w:tcW w:w="259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освобожден от ответственности</w:t>
            </w:r>
          </w:p>
        </w:tc>
        <w:tc>
          <w:tcPr>
            <w:tcW w:w="787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возмещает заказчику расходы, связанные с оказанием мер поддержки</w:t>
            </w:r>
          </w:p>
          <w:p w:rsidR="00936990" w:rsidRPr="00867251" w:rsidRDefault="00936990" w:rsidP="00AF0DDC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выплата штрафа в соответствующий бюджет в размере расходов на обучение гражданина за период освоения гражданином образовательной программы до дня расторжения договора</w:t>
            </w:r>
          </w:p>
        </w:tc>
      </w:tr>
      <w:tr w:rsidR="00936990" w:rsidRPr="00867251" w:rsidTr="00936990">
        <w:trPr>
          <w:tblCellSpacing w:w="0" w:type="dxa"/>
        </w:trPr>
        <w:tc>
          <w:tcPr>
            <w:tcW w:w="2186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lastRenderedPageBreak/>
              <w:t>Отказ от заключения трудового договора</w:t>
            </w:r>
          </w:p>
        </w:tc>
        <w:tc>
          <w:tcPr>
            <w:tcW w:w="239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заказчик целевого обучения</w:t>
            </w:r>
          </w:p>
        </w:tc>
        <w:tc>
          <w:tcPr>
            <w:tcW w:w="259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выплачивает компенсацию гражданину в сумме трехкратной величины среднемесячной начисленной заработной платы в субъекте РФ, на территории которого гражданин должен был быть трудоустроен</w:t>
            </w:r>
          </w:p>
          <w:p w:rsidR="00936990" w:rsidRPr="00867251" w:rsidRDefault="00936990" w:rsidP="00AF0DDC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выплата штрафа в соответствующий бюджет в размере расходов на обучение гражданина за период освоения гражданином образовательной программы до дня расторжения договора</w:t>
            </w:r>
          </w:p>
        </w:tc>
        <w:tc>
          <w:tcPr>
            <w:tcW w:w="787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BFBFB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освобожден от ответственности</w:t>
            </w:r>
          </w:p>
        </w:tc>
      </w:tr>
      <w:tr w:rsidR="00936990" w:rsidRPr="00867251" w:rsidTr="00936990">
        <w:trPr>
          <w:tblCellSpacing w:w="0" w:type="dxa"/>
        </w:trPr>
        <w:tc>
          <w:tcPr>
            <w:tcW w:w="2186" w:type="dxa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vAlign w:val="center"/>
            <w:hideMark/>
          </w:tcPr>
          <w:p w:rsidR="00936990" w:rsidRPr="00867251" w:rsidRDefault="00936990" w:rsidP="00AF0DDC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239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гражданин, поступивший на места в пределах целевой квоты и завершивший обучение</w:t>
            </w:r>
          </w:p>
        </w:tc>
        <w:tc>
          <w:tcPr>
            <w:tcW w:w="259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освобожден от ответственности</w:t>
            </w:r>
          </w:p>
        </w:tc>
        <w:tc>
          <w:tcPr>
            <w:tcW w:w="787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6990" w:rsidRPr="00867251" w:rsidRDefault="00936990" w:rsidP="00AF0DD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возмещает заказчику расходы, связанные с оказанием мер поддержки</w:t>
            </w:r>
          </w:p>
          <w:p w:rsidR="00936990" w:rsidRPr="00867251" w:rsidRDefault="00936990" w:rsidP="00AF0DDC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867251">
              <w:rPr>
                <w:rFonts w:ascii="Liberation Serif" w:hAnsi="Liberation Serif" w:cs="Liberation Serif"/>
                <w:sz w:val="21"/>
                <w:szCs w:val="21"/>
              </w:rPr>
              <w:t>выплата штрафа в соответствующий бюджет в размере расходов на обучение гражданина за период освоения гражданином образовательной программы до дня расторжения договора</w:t>
            </w:r>
          </w:p>
        </w:tc>
      </w:tr>
    </w:tbl>
    <w:p w:rsidR="00936990" w:rsidRPr="00867251" w:rsidRDefault="00936990" w:rsidP="00936990">
      <w:pPr>
        <w:rPr>
          <w:rFonts w:ascii="Liberation Serif" w:hAnsi="Liberation Serif" w:cs="Liberation Serif"/>
        </w:rPr>
        <w:sectPr w:rsidR="00936990" w:rsidRPr="00867251" w:rsidSect="0093699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832AA" w:rsidRPr="00867251" w:rsidRDefault="00B832AA" w:rsidP="00B832AA">
      <w:pPr>
        <w:shd w:val="clear" w:color="auto" w:fill="FFFFFF"/>
        <w:spacing w:beforeAutospacing="1" w:after="0" w:afterAutospacing="1" w:line="360" w:lineRule="atLeast"/>
        <w:rPr>
          <w:rFonts w:ascii="Liberation Serif" w:hAnsi="Liberation Serif" w:cs="Liberation Serif"/>
          <w:b/>
          <w:color w:val="0070C0"/>
          <w:sz w:val="32"/>
        </w:rPr>
      </w:pPr>
      <w:r w:rsidRPr="00867251">
        <w:rPr>
          <w:rFonts w:ascii="Liberation Serif" w:hAnsi="Liberation Serif" w:cs="Liberation Serif"/>
          <w:b/>
          <w:color w:val="0070C0"/>
          <w:sz w:val="32"/>
          <w:bdr w:val="none" w:sz="0" w:space="0" w:color="auto" w:frame="1"/>
        </w:rPr>
        <w:lastRenderedPageBreak/>
        <w:t>Консультации по вопросам приема на целевое обучение</w:t>
      </w:r>
    </w:p>
    <w:p w:rsidR="00B832AA" w:rsidRPr="00867251" w:rsidRDefault="00B832AA" w:rsidP="00AF0DDC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Liberation Serif" w:hAnsi="Liberation Serif" w:cs="Liberation Serif"/>
          <w:color w:val="000000"/>
        </w:rPr>
      </w:pPr>
      <w:r w:rsidRPr="00867251">
        <w:rPr>
          <w:rFonts w:ascii="Liberation Serif" w:hAnsi="Liberation Serif" w:cs="Liberation Serif"/>
          <w:color w:val="000000"/>
        </w:rPr>
        <w:t xml:space="preserve">Консультацию </w:t>
      </w:r>
      <w:proofErr w:type="gramStart"/>
      <w:r w:rsidRPr="00867251">
        <w:rPr>
          <w:rFonts w:ascii="Liberation Serif" w:hAnsi="Liberation Serif" w:cs="Liberation Serif"/>
          <w:color w:val="000000"/>
        </w:rPr>
        <w:t>по вопросам поступления на обучение на места в пределах квоты приема на целевое обучение</w:t>
      </w:r>
      <w:proofErr w:type="gramEnd"/>
      <w:r w:rsidRPr="00867251">
        <w:rPr>
          <w:rFonts w:ascii="Liberation Serif" w:hAnsi="Liberation Serif" w:cs="Liberation Serif"/>
          <w:color w:val="000000"/>
        </w:rPr>
        <w:t xml:space="preserve"> Вы можете получить в </w:t>
      </w:r>
      <w:hyperlink r:id="rId8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отделе "Приемная комиссия"</w:t>
        </w:r>
      </w:hyperlink>
      <w:r w:rsidRPr="00867251">
        <w:rPr>
          <w:rFonts w:ascii="Liberation Serif" w:hAnsi="Liberation Serif" w:cs="Liberation Serif"/>
          <w:color w:val="000000"/>
        </w:rPr>
        <w:t>.</w:t>
      </w:r>
      <w:r w:rsidR="00AF0DDC" w:rsidRPr="00AF0DDC">
        <w:rPr>
          <w:rFonts w:ascii="Arial" w:hAnsi="Arial" w:cs="Arial"/>
          <w:b/>
          <w:bCs/>
          <w:color w:val="777777"/>
          <w:sz w:val="30"/>
          <w:szCs w:val="30"/>
          <w:shd w:val="clear" w:color="auto" w:fill="FFFFFF"/>
        </w:rPr>
        <w:t xml:space="preserve"> </w:t>
      </w:r>
      <w:r w:rsidR="00AF0DDC" w:rsidRPr="00AF0DDC">
        <w:rPr>
          <w:rFonts w:ascii="Liberation Serif" w:hAnsi="Liberation Serif" w:cs="Liberation Serif"/>
          <w:color w:val="000000"/>
        </w:rPr>
        <w:t>федерального государственного автономного образовательного учреждения высшего образования "Уральский государственный педагогический университет"</w:t>
      </w:r>
    </w:p>
    <w:p w:rsidR="00B832AA" w:rsidRPr="00867251" w:rsidRDefault="00B832AA" w:rsidP="00AF0DDC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Liberation Serif" w:hAnsi="Liberation Serif" w:cs="Liberation Serif"/>
          <w:color w:val="000000"/>
        </w:rPr>
      </w:pPr>
      <w:r w:rsidRPr="00867251">
        <w:rPr>
          <w:rFonts w:ascii="Liberation Serif" w:hAnsi="Liberation Serif" w:cs="Liberation Serif"/>
          <w:color w:val="000000"/>
        </w:rPr>
        <w:t>Консультацию по вопросам заключения договора о целевом обучении на этапе обучения (без поступления на места в пределах квоты приема на целевое обучение) Вы можете получить в </w:t>
      </w:r>
      <w:hyperlink r:id="rId9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центре карьеры и профориентации</w:t>
        </w:r>
      </w:hyperlink>
      <w:r w:rsidRPr="00867251">
        <w:rPr>
          <w:rFonts w:ascii="Liberation Serif" w:hAnsi="Liberation Serif" w:cs="Liberation Serif"/>
          <w:color w:val="000000"/>
        </w:rPr>
        <w:t>.</w:t>
      </w:r>
    </w:p>
    <w:p w:rsidR="00B832AA" w:rsidRPr="00867251" w:rsidRDefault="00B832AA" w:rsidP="00AF0DDC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Liberation Serif" w:hAnsi="Liberation Serif" w:cs="Liberation Serif"/>
          <w:color w:val="000000"/>
        </w:rPr>
      </w:pPr>
      <w:r w:rsidRPr="00867251">
        <w:rPr>
          <w:rFonts w:ascii="Liberation Serif" w:hAnsi="Liberation Serif" w:cs="Liberation Serif"/>
          <w:color w:val="000000"/>
        </w:rPr>
        <w:t>Также по вопросам целевого обучения Вы можете обратиться в Единый контактный центр "Прием в вуз": +7 (800) 301-44-55 (для звонков по России), +7 (495) 122-22-68 (для звонков из-за рубежа), в том числе посетить </w:t>
      </w:r>
      <w:hyperlink r:id="rId10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с</w:t>
        </w:r>
      </w:hyperlink>
      <w:hyperlink r:id="rId11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айт ЕКЦ «Приём в вуз»</w:t>
        </w:r>
      </w:hyperlink>
      <w:r w:rsidRPr="00867251">
        <w:rPr>
          <w:rFonts w:ascii="Liberation Serif" w:hAnsi="Liberation Serif" w:cs="Liberation Serif"/>
          <w:color w:val="000000"/>
        </w:rPr>
        <w:t>.</w:t>
      </w:r>
    </w:p>
    <w:p w:rsidR="00B832AA" w:rsidRPr="00867251" w:rsidRDefault="00B832AA" w:rsidP="00936990">
      <w:pPr>
        <w:shd w:val="clear" w:color="auto" w:fill="FFFFFF"/>
        <w:spacing w:beforeAutospacing="1" w:after="0" w:afterAutospacing="1" w:line="360" w:lineRule="atLeast"/>
        <w:rPr>
          <w:rFonts w:ascii="Liberation Serif" w:hAnsi="Liberation Serif" w:cs="Liberation Serif"/>
        </w:rPr>
      </w:pPr>
    </w:p>
    <w:p w:rsidR="00936990" w:rsidRPr="00867251" w:rsidRDefault="001D7B56" w:rsidP="00936990">
      <w:pPr>
        <w:shd w:val="clear" w:color="auto" w:fill="FFFFFF"/>
        <w:spacing w:beforeAutospacing="1" w:after="0" w:afterAutospacing="1" w:line="360" w:lineRule="atLeast"/>
        <w:rPr>
          <w:rFonts w:ascii="Liberation Serif" w:hAnsi="Liberation Serif" w:cs="Liberation Serif"/>
          <w:b/>
          <w:color w:val="000000"/>
          <w:sz w:val="32"/>
        </w:rPr>
      </w:pPr>
      <w:hyperlink r:id="rId12" w:history="1">
        <w:r w:rsidR="00936990" w:rsidRPr="00867251">
          <w:rPr>
            <w:rStyle w:val="a4"/>
            <w:rFonts w:ascii="Liberation Serif" w:hAnsi="Liberation Serif" w:cs="Liberation Serif"/>
            <w:b/>
            <w:color w:val="0072BA"/>
            <w:sz w:val="32"/>
            <w:bdr w:val="none" w:sz="0" w:space="0" w:color="auto" w:frame="1"/>
          </w:rPr>
          <w:t>Памятка для поступающего на целевое обучение</w:t>
        </w:r>
      </w:hyperlink>
      <w:bookmarkStart w:id="0" w:name="_GoBack"/>
      <w:bookmarkEnd w:id="0"/>
    </w:p>
    <w:p w:rsidR="00936990" w:rsidRPr="00867251" w:rsidRDefault="00936990" w:rsidP="0093699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Liberation Serif"/>
          <w:color w:val="000000"/>
        </w:rPr>
      </w:pPr>
      <w:r w:rsidRPr="00867251">
        <w:rPr>
          <w:rFonts w:ascii="Liberation Serif" w:hAnsi="Liberation Serif" w:cs="Liberation Serif"/>
          <w:color w:val="000000"/>
        </w:rPr>
        <w:t>При поступлении на обучение по программам бакалавриата, магистратуры и аспирантуры:</w:t>
      </w:r>
    </w:p>
    <w:p w:rsidR="00936990" w:rsidRPr="00867251" w:rsidRDefault="00936990" w:rsidP="0093699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Liberation Serif"/>
          <w:color w:val="000000"/>
        </w:rPr>
      </w:pPr>
      <w:r w:rsidRPr="00867251">
        <w:rPr>
          <w:rFonts w:ascii="Liberation Serif" w:hAnsi="Liberation Serif" w:cs="Liberation Serif"/>
          <w:color w:val="000000"/>
        </w:rPr>
        <w:t>Шаг 1. Зайдите </w:t>
      </w:r>
      <w:hyperlink r:id="rId13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на портал «</w:t>
        </w:r>
        <w:proofErr w:type="spellStart"/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Госуслуги</w:t>
        </w:r>
        <w:proofErr w:type="spellEnd"/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»</w:t>
        </w:r>
      </w:hyperlink>
      <w:r w:rsidRPr="00867251">
        <w:rPr>
          <w:rFonts w:ascii="Liberation Serif" w:hAnsi="Liberation Serif" w:cs="Liberation Serif"/>
          <w:color w:val="000000"/>
        </w:rPr>
        <w:t> и подайте заявление на поступление в университет.</w:t>
      </w:r>
    </w:p>
    <w:p w:rsidR="00936990" w:rsidRPr="00867251" w:rsidRDefault="00936990" w:rsidP="0093699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Liberation Serif"/>
          <w:color w:val="000000"/>
        </w:rPr>
      </w:pPr>
      <w:r w:rsidRPr="00867251">
        <w:rPr>
          <w:rFonts w:ascii="Liberation Serif" w:hAnsi="Liberation Serif" w:cs="Liberation Serif"/>
          <w:color w:val="000000"/>
        </w:rPr>
        <w:t>Шаг 2. При подаче заявления ответьте «Да» на вопрос: «Рассматриваете целевое обучение?».</w:t>
      </w:r>
    </w:p>
    <w:p w:rsidR="00936990" w:rsidRPr="00867251" w:rsidRDefault="00936990" w:rsidP="0093699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Liberation Serif"/>
          <w:color w:val="000000"/>
        </w:rPr>
      </w:pPr>
      <w:r w:rsidRPr="00867251">
        <w:rPr>
          <w:rFonts w:ascii="Liberation Serif" w:hAnsi="Liberation Serif" w:cs="Liberation Serif"/>
          <w:color w:val="000000"/>
        </w:rPr>
        <w:t>Шаг 3. Изучите предложения заказчиков и выберите подходящие.</w:t>
      </w:r>
    </w:p>
    <w:p w:rsidR="00936990" w:rsidRPr="00867251" w:rsidRDefault="00936990" w:rsidP="0093699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Liberation Serif"/>
          <w:color w:val="000000"/>
        </w:rPr>
      </w:pPr>
      <w:r w:rsidRPr="00867251">
        <w:rPr>
          <w:rFonts w:ascii="Liberation Serif" w:hAnsi="Liberation Serif" w:cs="Liberation Serif"/>
          <w:color w:val="000000"/>
        </w:rPr>
        <w:t>Шаг 4. Выберите университет и конкурсные группы, в которые хотите поступить, и подайте заявление о приеме и необходимые документы. Обязательно отметьте в заявлении о приеме конкурс по целевой квоте (при подаче заявления в личном кабинете </w:t>
      </w:r>
      <w:hyperlink r:id="rId14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на портале «</w:t>
        </w:r>
        <w:proofErr w:type="spellStart"/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Госуслуги</w:t>
        </w:r>
        <w:proofErr w:type="spellEnd"/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»</w:t>
        </w:r>
      </w:hyperlink>
      <w:r w:rsidRPr="00867251">
        <w:rPr>
          <w:rFonts w:ascii="Liberation Serif" w:hAnsi="Liberation Serif" w:cs="Liberation Serif"/>
          <w:color w:val="000000"/>
        </w:rPr>
        <w:t>) либо подайте заявку в бумажном виде в приемную комиссию университета вместе с заявлением о приеме на обучение  (в этом случае предложения заказчиков необходимо самостоятельно изучить на на </w:t>
      </w:r>
      <w:hyperlink r:id="rId15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платформе «Работа в России»</w:t>
        </w:r>
      </w:hyperlink>
      <w:r w:rsidRPr="00867251">
        <w:rPr>
          <w:rFonts w:ascii="Liberation Serif" w:hAnsi="Liberation Serif" w:cs="Liberation Serif"/>
          <w:color w:val="000000"/>
        </w:rPr>
        <w:t>). </w:t>
      </w:r>
      <w:r w:rsidRPr="00867251">
        <w:rPr>
          <w:rFonts w:ascii="Liberation Serif" w:hAnsi="Liberation Serif" w:cs="Liberation Serif"/>
          <w:color w:val="000000"/>
          <w:bdr w:val="none" w:sz="0" w:space="0" w:color="auto" w:frame="1"/>
        </w:rPr>
        <w:t>Конкурс на целевую квоту может быть выбран лишь один (при заполнении заявления о приеме </w:t>
      </w:r>
      <w:hyperlink r:id="rId16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на портале «</w:t>
        </w:r>
        <w:proofErr w:type="spellStart"/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Госуслуги</w:t>
        </w:r>
        <w:proofErr w:type="spellEnd"/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»</w:t>
        </w:r>
      </w:hyperlink>
      <w:r w:rsidRPr="00867251">
        <w:rPr>
          <w:rFonts w:ascii="Liberation Serif" w:hAnsi="Liberation Serif" w:cs="Liberation Serif"/>
          <w:color w:val="000000"/>
        </w:rPr>
        <w:t> он должен совпадать с одним из ранее выбранных предложений). </w:t>
      </w:r>
    </w:p>
    <w:p w:rsidR="00936990" w:rsidRPr="00867251" w:rsidRDefault="00936990" w:rsidP="0093699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Liberation Serif"/>
          <w:color w:val="000000"/>
        </w:rPr>
      </w:pPr>
      <w:r w:rsidRPr="00867251">
        <w:rPr>
          <w:rFonts w:ascii="Liberation Serif" w:hAnsi="Liberation Serif" w:cs="Liberation Serif"/>
          <w:color w:val="000000"/>
        </w:rPr>
        <w:t>Заявление о приеме и документы подаются в сроки, установленные Правилами приема для </w:t>
      </w:r>
      <w:hyperlink r:id="rId17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бакалавриата</w:t>
        </w:r>
      </w:hyperlink>
      <w:r w:rsidRPr="00867251">
        <w:rPr>
          <w:rFonts w:ascii="Liberation Serif" w:hAnsi="Liberation Serif" w:cs="Liberation Serif"/>
          <w:color w:val="000000"/>
        </w:rPr>
        <w:t>, </w:t>
      </w:r>
      <w:hyperlink r:id="rId18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магистратуры</w:t>
        </w:r>
      </w:hyperlink>
      <w:r w:rsidRPr="00867251">
        <w:rPr>
          <w:rFonts w:ascii="Liberation Serif" w:hAnsi="Liberation Serif" w:cs="Liberation Serif"/>
          <w:color w:val="000000"/>
        </w:rPr>
        <w:t> и </w:t>
      </w:r>
      <w:hyperlink r:id="rId19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аспирантуры</w:t>
        </w:r>
      </w:hyperlink>
      <w:r w:rsidRPr="00867251">
        <w:rPr>
          <w:rFonts w:ascii="Liberation Serif" w:hAnsi="Liberation Serif" w:cs="Liberation Serif"/>
          <w:color w:val="000000"/>
        </w:rPr>
        <w:t>.</w:t>
      </w:r>
      <w:r w:rsidRPr="00867251">
        <w:rPr>
          <w:rFonts w:ascii="Liberation Serif" w:hAnsi="Liberation Serif" w:cs="Liberation Serif"/>
          <w:color w:val="000000"/>
        </w:rPr>
        <w:br/>
      </w:r>
      <w:r w:rsidRPr="00867251">
        <w:rPr>
          <w:rFonts w:ascii="Liberation Serif" w:hAnsi="Liberation Serif" w:cs="Liberation Serif"/>
          <w:color w:val="000000"/>
        </w:rPr>
        <w:br/>
        <w:t>Шаг 5. Отслеживайте свое место в конкурсном списке на сайте университета либо в личном кабинете </w:t>
      </w:r>
      <w:hyperlink r:id="rId20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на портале «</w:t>
        </w:r>
        <w:proofErr w:type="spellStart"/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Госуслуги</w:t>
        </w:r>
        <w:proofErr w:type="spellEnd"/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»</w:t>
        </w:r>
      </w:hyperlink>
      <w:r w:rsidRPr="00867251">
        <w:rPr>
          <w:rFonts w:ascii="Liberation Serif" w:hAnsi="Liberation Serif" w:cs="Liberation Serif"/>
          <w:color w:val="000000"/>
        </w:rPr>
        <w:t>.</w:t>
      </w:r>
    </w:p>
    <w:p w:rsidR="00936990" w:rsidRPr="00867251" w:rsidRDefault="00936990" w:rsidP="0093699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Liberation Serif"/>
          <w:color w:val="000000"/>
        </w:rPr>
      </w:pPr>
      <w:r w:rsidRPr="00867251">
        <w:rPr>
          <w:rFonts w:ascii="Liberation Serif" w:hAnsi="Liberation Serif" w:cs="Liberation Serif"/>
          <w:color w:val="000000"/>
        </w:rPr>
        <w:t>Шаг 6. В случае включения в конкурсный список подайте согласие на зачисление, нажав на соответствующую кнопку </w:t>
      </w:r>
      <w:hyperlink r:id="rId21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на портале «</w:t>
        </w:r>
        <w:proofErr w:type="spellStart"/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Госуслуги</w:t>
        </w:r>
        <w:proofErr w:type="spellEnd"/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»</w:t>
        </w:r>
      </w:hyperlink>
      <w:r w:rsidRPr="00867251">
        <w:rPr>
          <w:rFonts w:ascii="Liberation Serif" w:hAnsi="Liberation Serif" w:cs="Liberation Serif"/>
          <w:color w:val="000000"/>
        </w:rPr>
        <w:t>, или подайте заявление о согласии на зачисление в бумажном виде в университет в сроки, установленные Правилами приема для </w:t>
      </w:r>
      <w:hyperlink r:id="rId22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бакалавриата</w:t>
        </w:r>
      </w:hyperlink>
      <w:r w:rsidRPr="00867251">
        <w:rPr>
          <w:rFonts w:ascii="Liberation Serif" w:hAnsi="Liberation Serif" w:cs="Liberation Serif"/>
          <w:color w:val="000000"/>
        </w:rPr>
        <w:t>, </w:t>
      </w:r>
      <w:hyperlink r:id="rId23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магистратуры</w:t>
        </w:r>
      </w:hyperlink>
      <w:r w:rsidRPr="00867251">
        <w:rPr>
          <w:rFonts w:ascii="Liberation Serif" w:hAnsi="Liberation Serif" w:cs="Liberation Serif"/>
          <w:color w:val="000000"/>
        </w:rPr>
        <w:t> и </w:t>
      </w:r>
      <w:hyperlink r:id="rId24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аспирантуры</w:t>
        </w:r>
      </w:hyperlink>
      <w:r w:rsidRPr="00867251">
        <w:rPr>
          <w:rFonts w:ascii="Liberation Serif" w:hAnsi="Liberation Serif" w:cs="Liberation Serif"/>
          <w:color w:val="000000"/>
        </w:rPr>
        <w:t>.</w:t>
      </w:r>
    </w:p>
    <w:p w:rsidR="00936990" w:rsidRPr="00867251" w:rsidRDefault="00936990" w:rsidP="0093699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Liberation Serif"/>
          <w:color w:val="000000"/>
        </w:rPr>
      </w:pPr>
      <w:r w:rsidRPr="00867251">
        <w:rPr>
          <w:rFonts w:ascii="Liberation Serif" w:hAnsi="Liberation Serif" w:cs="Liberation Serif"/>
          <w:color w:val="000000"/>
        </w:rPr>
        <w:lastRenderedPageBreak/>
        <w:t>Шаг 7. Дождитесь информации о зачислении (в личном кабинете </w:t>
      </w:r>
      <w:hyperlink r:id="rId25" w:history="1"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на портале «</w:t>
        </w:r>
        <w:proofErr w:type="spellStart"/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Госуслуги</w:t>
        </w:r>
        <w:proofErr w:type="spellEnd"/>
        <w:r w:rsidRPr="00867251">
          <w:rPr>
            <w:rStyle w:val="a4"/>
            <w:rFonts w:ascii="Liberation Serif" w:hAnsi="Liberation Serif" w:cs="Liberation Serif"/>
            <w:color w:val="0072BA"/>
            <w:bdr w:val="none" w:sz="0" w:space="0" w:color="auto" w:frame="1"/>
          </w:rPr>
          <w:t>»</w:t>
        </w:r>
      </w:hyperlink>
      <w:r w:rsidRPr="00867251">
        <w:rPr>
          <w:rFonts w:ascii="Liberation Serif" w:hAnsi="Liberation Serif" w:cs="Liberation Serif"/>
          <w:color w:val="000000"/>
        </w:rPr>
        <w:t> или на сайте университета).</w:t>
      </w:r>
    </w:p>
    <w:p w:rsidR="00936990" w:rsidRPr="00867251" w:rsidRDefault="00936990" w:rsidP="0093699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Liberation Serif"/>
          <w:color w:val="000000"/>
        </w:rPr>
      </w:pPr>
      <w:r w:rsidRPr="00867251">
        <w:rPr>
          <w:rFonts w:ascii="Liberation Serif" w:hAnsi="Liberation Serif" w:cs="Liberation Serif"/>
          <w:color w:val="000000"/>
        </w:rPr>
        <w:t>Шаг 8. Заключите договор о целевом обучении с заказчиком не позднее начала учебного года (в электронном виде через приложение «</w:t>
      </w:r>
      <w:proofErr w:type="spellStart"/>
      <w:r w:rsidRPr="00867251">
        <w:rPr>
          <w:rFonts w:ascii="Liberation Serif" w:hAnsi="Liberation Serif" w:cs="Liberation Serif"/>
          <w:color w:val="000000"/>
        </w:rPr>
        <w:t>Госключ</w:t>
      </w:r>
      <w:proofErr w:type="spellEnd"/>
      <w:r w:rsidRPr="00867251">
        <w:rPr>
          <w:rFonts w:ascii="Liberation Serif" w:hAnsi="Liberation Serif" w:cs="Liberation Serif"/>
          <w:color w:val="000000"/>
        </w:rPr>
        <w:t>» или обратившись к заказчику).</w:t>
      </w:r>
    </w:p>
    <w:p w:rsidR="00867251" w:rsidRDefault="00867251" w:rsidP="0093699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Liberation Serif"/>
          <w:sz w:val="36"/>
        </w:rPr>
      </w:pPr>
    </w:p>
    <w:p w:rsidR="00936990" w:rsidRPr="00867251" w:rsidRDefault="001D7B56" w:rsidP="0093699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Liberation Serif" w:hAnsi="Liberation Serif" w:cs="Liberation Serif"/>
          <w:color w:val="000000"/>
          <w:sz w:val="36"/>
        </w:rPr>
      </w:pPr>
      <w:hyperlink r:id="rId26" w:tooltip="ПАМЯТКА_ООВО_ЦО.pdf" w:history="1">
        <w:r w:rsidR="00936990" w:rsidRPr="00867251">
          <w:rPr>
            <w:rStyle w:val="a4"/>
            <w:rFonts w:ascii="Liberation Serif" w:hAnsi="Liberation Serif" w:cs="Liberation Serif"/>
            <w:color w:val="0072BA"/>
            <w:sz w:val="36"/>
            <w:bdr w:val="none" w:sz="0" w:space="0" w:color="auto" w:frame="1"/>
          </w:rPr>
          <w:t xml:space="preserve">Памятка для </w:t>
        </w:r>
        <w:proofErr w:type="gramStart"/>
        <w:r w:rsidR="00936990" w:rsidRPr="00867251">
          <w:rPr>
            <w:rStyle w:val="a4"/>
            <w:rFonts w:ascii="Liberation Serif" w:hAnsi="Liberation Serif" w:cs="Liberation Serif"/>
            <w:color w:val="0072BA"/>
            <w:sz w:val="36"/>
            <w:bdr w:val="none" w:sz="0" w:space="0" w:color="auto" w:frame="1"/>
          </w:rPr>
          <w:t>поступающего</w:t>
        </w:r>
        <w:proofErr w:type="gramEnd"/>
        <w:r w:rsidR="00936990" w:rsidRPr="00867251">
          <w:rPr>
            <w:rStyle w:val="a4"/>
            <w:rFonts w:ascii="Liberation Serif" w:hAnsi="Liberation Serif" w:cs="Liberation Serif"/>
            <w:color w:val="0072BA"/>
            <w:sz w:val="36"/>
            <w:bdr w:val="none" w:sz="0" w:space="0" w:color="auto" w:frame="1"/>
          </w:rPr>
          <w:t xml:space="preserve"> на целевое обучение</w:t>
        </w:r>
      </w:hyperlink>
    </w:p>
    <w:p w:rsidR="00936990" w:rsidRPr="00867251" w:rsidRDefault="00936990" w:rsidP="00867251">
      <w:pPr>
        <w:rPr>
          <w:rFonts w:ascii="Liberation Serif" w:hAnsi="Liberation Serif" w:cs="Liberation Serif"/>
          <w:b/>
          <w:color w:val="000000"/>
          <w:sz w:val="32"/>
          <w:szCs w:val="32"/>
        </w:rPr>
      </w:pPr>
      <w:r w:rsidRPr="00867251">
        <w:rPr>
          <w:rFonts w:ascii="Liberation Serif" w:hAnsi="Liberation Serif" w:cs="Liberation Serif"/>
          <w:color w:val="000000"/>
        </w:rPr>
        <w:br/>
      </w:r>
      <w:hyperlink r:id="rId27" w:history="1">
        <w:r w:rsidRPr="00867251">
          <w:rPr>
            <w:rStyle w:val="a4"/>
            <w:rFonts w:ascii="Liberation Serif" w:hAnsi="Liberation Serif" w:cs="Liberation Serif"/>
            <w:b/>
            <w:color w:val="0072BA"/>
            <w:sz w:val="32"/>
            <w:szCs w:val="32"/>
            <w:bdr w:val="none" w:sz="0" w:space="0" w:color="auto" w:frame="1"/>
          </w:rPr>
          <w:t>Методические рекомендации и презентационные материалы</w:t>
        </w:r>
      </w:hyperlink>
    </w:p>
    <w:p w:rsidR="00936990" w:rsidRPr="00867251" w:rsidRDefault="001D7B56" w:rsidP="00936990">
      <w:pPr>
        <w:pStyle w:val="a3"/>
        <w:numPr>
          <w:ilvl w:val="1"/>
          <w:numId w:val="19"/>
        </w:numPr>
        <w:shd w:val="clear" w:color="auto" w:fill="FFFFFF"/>
        <w:spacing w:before="0" w:beforeAutospacing="0" w:after="0" w:afterAutospacing="0" w:line="360" w:lineRule="atLeast"/>
        <w:ind w:left="0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hyperlink r:id="rId28" w:history="1">
        <w:r w:rsidR="00936990" w:rsidRPr="00867251">
          <w:rPr>
            <w:rStyle w:val="a4"/>
            <w:rFonts w:ascii="Liberation Serif" w:hAnsi="Liberation Serif" w:cs="Liberation Serif"/>
            <w:color w:val="0072BA"/>
            <w:sz w:val="32"/>
            <w:szCs w:val="32"/>
            <w:bdr w:val="none" w:sz="0" w:space="0" w:color="auto" w:frame="1"/>
          </w:rPr>
          <w:t xml:space="preserve">Информационные материалы Министерства науки и высшего образования Российской Федерации о целевом </w:t>
        </w:r>
        <w:proofErr w:type="gramStart"/>
        <w:r w:rsidR="00936990" w:rsidRPr="00867251">
          <w:rPr>
            <w:rStyle w:val="a4"/>
            <w:rFonts w:ascii="Liberation Serif" w:hAnsi="Liberation Serif" w:cs="Liberation Serif"/>
            <w:color w:val="0072BA"/>
            <w:sz w:val="32"/>
            <w:szCs w:val="32"/>
            <w:bdr w:val="none" w:sz="0" w:space="0" w:color="auto" w:frame="1"/>
          </w:rPr>
          <w:t>обучении по</w:t>
        </w:r>
        <w:proofErr w:type="gramEnd"/>
        <w:r w:rsidR="00936990" w:rsidRPr="00867251">
          <w:rPr>
            <w:rStyle w:val="a4"/>
            <w:rFonts w:ascii="Liberation Serif" w:hAnsi="Liberation Serif" w:cs="Liberation Serif"/>
            <w:color w:val="0072BA"/>
            <w:sz w:val="32"/>
            <w:szCs w:val="32"/>
            <w:bdr w:val="none" w:sz="0" w:space="0" w:color="auto" w:frame="1"/>
          </w:rPr>
          <w:t xml:space="preserve"> образовательным программам высшего образования</w:t>
        </w:r>
      </w:hyperlink>
    </w:p>
    <w:p w:rsidR="00936990" w:rsidRPr="00867251" w:rsidRDefault="001D7B56" w:rsidP="00936990">
      <w:pPr>
        <w:pStyle w:val="a3"/>
        <w:numPr>
          <w:ilvl w:val="1"/>
          <w:numId w:val="19"/>
        </w:numPr>
        <w:shd w:val="clear" w:color="auto" w:fill="FFFFFF"/>
        <w:spacing w:before="0" w:beforeAutospacing="0" w:after="0" w:afterAutospacing="0" w:line="360" w:lineRule="atLeast"/>
        <w:ind w:left="0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hyperlink r:id="rId29" w:tooltip="Методические рекомендации целевое обучение.pdf" w:history="1">
        <w:r w:rsidR="00936990" w:rsidRPr="00867251">
          <w:rPr>
            <w:rStyle w:val="a4"/>
            <w:rFonts w:ascii="Liberation Serif" w:hAnsi="Liberation Serif" w:cs="Liberation Serif"/>
            <w:color w:val="0072BA"/>
            <w:sz w:val="32"/>
            <w:szCs w:val="32"/>
            <w:bdr w:val="none" w:sz="0" w:space="0" w:color="auto" w:frame="1"/>
          </w:rPr>
          <w:t>Методические рекомендации по организации приема на целевое обучение</w:t>
        </w:r>
      </w:hyperlink>
    </w:p>
    <w:p w:rsidR="00936990" w:rsidRPr="00867251" w:rsidRDefault="001D7B56" w:rsidP="00936990">
      <w:pPr>
        <w:pStyle w:val="a3"/>
        <w:numPr>
          <w:ilvl w:val="1"/>
          <w:numId w:val="19"/>
        </w:numPr>
        <w:shd w:val="clear" w:color="auto" w:fill="FFFFFF"/>
        <w:spacing w:before="0" w:beforeAutospacing="0" w:after="0" w:afterAutospacing="0" w:line="360" w:lineRule="atLeast"/>
        <w:ind w:left="0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hyperlink r:id="rId30" w:tooltip="Презентация о механизме целевого обучения. (1).pdf" w:history="1">
        <w:r w:rsidR="00936990" w:rsidRPr="00867251">
          <w:rPr>
            <w:rStyle w:val="a4"/>
            <w:rFonts w:ascii="Liberation Serif" w:hAnsi="Liberation Serif" w:cs="Liberation Serif"/>
            <w:color w:val="0072BA"/>
            <w:sz w:val="32"/>
            <w:szCs w:val="32"/>
            <w:bdr w:val="none" w:sz="0" w:space="0" w:color="auto" w:frame="1"/>
          </w:rPr>
          <w:t>Презентация механизма приема на целевое обучение</w:t>
        </w:r>
      </w:hyperlink>
    </w:p>
    <w:p w:rsidR="00936990" w:rsidRPr="00867251" w:rsidRDefault="00936990" w:rsidP="00936990">
      <w:pPr>
        <w:rPr>
          <w:rFonts w:ascii="Liberation Serif" w:hAnsi="Liberation Serif" w:cs="Liberation Serif"/>
          <w:sz w:val="32"/>
          <w:szCs w:val="32"/>
        </w:rPr>
      </w:pPr>
    </w:p>
    <w:p w:rsidR="00936990" w:rsidRPr="00867251" w:rsidRDefault="001D7B56" w:rsidP="00936990">
      <w:pPr>
        <w:rPr>
          <w:rFonts w:ascii="Liberation Serif" w:hAnsi="Liberation Serif" w:cs="Liberation Serif"/>
          <w:sz w:val="32"/>
          <w:szCs w:val="32"/>
        </w:rPr>
      </w:pPr>
      <w:hyperlink r:id="rId31" w:history="1">
        <w:r w:rsidR="00936990" w:rsidRPr="00867251">
          <w:rPr>
            <w:rStyle w:val="a4"/>
            <w:rFonts w:ascii="Liberation Serif" w:hAnsi="Liberation Serif" w:cs="Liberation Serif"/>
            <w:sz w:val="32"/>
            <w:szCs w:val="32"/>
          </w:rPr>
          <w:t>https://rutube.ru/video/7a6731f9a49c88db39155a86a1ab4145/?r=wd</w:t>
        </w:r>
      </w:hyperlink>
    </w:p>
    <w:p w:rsidR="00936990" w:rsidRPr="00867251" w:rsidRDefault="001D7B56" w:rsidP="00936990">
      <w:pPr>
        <w:rPr>
          <w:rFonts w:ascii="Liberation Serif" w:hAnsi="Liberation Serif" w:cs="Liberation Serif"/>
          <w:sz w:val="32"/>
          <w:szCs w:val="32"/>
        </w:rPr>
      </w:pPr>
      <w:hyperlink r:id="rId32" w:history="1">
        <w:r w:rsidR="00936990" w:rsidRPr="00867251">
          <w:rPr>
            <w:rStyle w:val="a4"/>
            <w:rFonts w:ascii="Liberation Serif" w:hAnsi="Liberation Serif" w:cs="Liberation Serif"/>
            <w:sz w:val="32"/>
            <w:szCs w:val="32"/>
          </w:rPr>
          <w:t>https://rutube.ru/video/4ed8738af91b6229dc2187c1a4e642ff/?r=wd</w:t>
        </w:r>
      </w:hyperlink>
    </w:p>
    <w:p w:rsidR="00936990" w:rsidRPr="00867251" w:rsidRDefault="00936990" w:rsidP="00936990">
      <w:pPr>
        <w:rPr>
          <w:rFonts w:ascii="Liberation Serif" w:hAnsi="Liberation Serif" w:cs="Liberation Serif"/>
        </w:rPr>
      </w:pPr>
    </w:p>
    <w:sectPr w:rsidR="00936990" w:rsidRPr="00867251" w:rsidSect="0093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1139"/>
    <w:multiLevelType w:val="multilevel"/>
    <w:tmpl w:val="F2F0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56239"/>
    <w:multiLevelType w:val="multilevel"/>
    <w:tmpl w:val="F9B8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91608"/>
    <w:multiLevelType w:val="multilevel"/>
    <w:tmpl w:val="F294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45EAE"/>
    <w:multiLevelType w:val="multilevel"/>
    <w:tmpl w:val="12FC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501CD4"/>
    <w:multiLevelType w:val="multilevel"/>
    <w:tmpl w:val="7210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DA0C2D"/>
    <w:multiLevelType w:val="multilevel"/>
    <w:tmpl w:val="A014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8A344C"/>
    <w:multiLevelType w:val="multilevel"/>
    <w:tmpl w:val="E66A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380D34"/>
    <w:multiLevelType w:val="multilevel"/>
    <w:tmpl w:val="57FA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F6ABA"/>
    <w:multiLevelType w:val="multilevel"/>
    <w:tmpl w:val="3CCA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755EAC"/>
    <w:multiLevelType w:val="multilevel"/>
    <w:tmpl w:val="6B8A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E27BD6"/>
    <w:multiLevelType w:val="multilevel"/>
    <w:tmpl w:val="4068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DF1A3C"/>
    <w:multiLevelType w:val="multilevel"/>
    <w:tmpl w:val="3F46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DB4CEC"/>
    <w:multiLevelType w:val="multilevel"/>
    <w:tmpl w:val="A33C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0D79D4"/>
    <w:multiLevelType w:val="multilevel"/>
    <w:tmpl w:val="FBA4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493592"/>
    <w:multiLevelType w:val="multilevel"/>
    <w:tmpl w:val="CB86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9B52C0"/>
    <w:multiLevelType w:val="hybridMultilevel"/>
    <w:tmpl w:val="98D6D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DC1272"/>
    <w:multiLevelType w:val="multilevel"/>
    <w:tmpl w:val="8EAC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9D645B"/>
    <w:multiLevelType w:val="multilevel"/>
    <w:tmpl w:val="A45C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4F32E3"/>
    <w:multiLevelType w:val="multilevel"/>
    <w:tmpl w:val="C894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583926"/>
    <w:multiLevelType w:val="multilevel"/>
    <w:tmpl w:val="5A90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5"/>
  </w:num>
  <w:num w:numId="5">
    <w:abstractNumId w:val="7"/>
  </w:num>
  <w:num w:numId="6">
    <w:abstractNumId w:val="19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14"/>
  </w:num>
  <w:num w:numId="13">
    <w:abstractNumId w:val="11"/>
  </w:num>
  <w:num w:numId="14">
    <w:abstractNumId w:val="13"/>
  </w:num>
  <w:num w:numId="15">
    <w:abstractNumId w:val="4"/>
  </w:num>
  <w:num w:numId="16">
    <w:abstractNumId w:val="18"/>
  </w:num>
  <w:num w:numId="17">
    <w:abstractNumId w:val="17"/>
  </w:num>
  <w:num w:numId="18">
    <w:abstractNumId w:val="9"/>
  </w:num>
  <w:num w:numId="19">
    <w:abstractNumId w:val="1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AAD"/>
    <w:rsid w:val="001D7B56"/>
    <w:rsid w:val="003164FE"/>
    <w:rsid w:val="0051130A"/>
    <w:rsid w:val="00665B96"/>
    <w:rsid w:val="00867251"/>
    <w:rsid w:val="00936990"/>
    <w:rsid w:val="00A52AAD"/>
    <w:rsid w:val="00AF0DDC"/>
    <w:rsid w:val="00B832AA"/>
    <w:rsid w:val="00C05DA7"/>
    <w:rsid w:val="00FA7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56"/>
  </w:style>
  <w:style w:type="paragraph" w:styleId="1">
    <w:name w:val="heading 1"/>
    <w:basedOn w:val="a"/>
    <w:link w:val="10"/>
    <w:uiPriority w:val="9"/>
    <w:qFormat/>
    <w:rsid w:val="00511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1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3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13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130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130A"/>
    <w:pPr>
      <w:ind w:left="720"/>
      <w:contextualSpacing/>
    </w:pPr>
  </w:style>
  <w:style w:type="character" w:styleId="a6">
    <w:name w:val="Strong"/>
    <w:basedOn w:val="a0"/>
    <w:uiPriority w:val="22"/>
    <w:qFormat/>
    <w:rsid w:val="005113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84008">
          <w:marLeft w:val="0"/>
          <w:marRight w:val="0"/>
          <w:marTop w:val="30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1354986">
          <w:marLeft w:val="0"/>
          <w:marRight w:val="0"/>
          <w:marTop w:val="30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34986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45046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86614871">
                  <w:marLeft w:val="0"/>
                  <w:marRight w:val="0"/>
                  <w:marTop w:val="24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62604706">
                  <w:marLeft w:val="0"/>
                  <w:marRight w:val="0"/>
                  <w:marTop w:val="24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2810935">
                  <w:marLeft w:val="0"/>
                  <w:marRight w:val="0"/>
                  <w:marTop w:val="24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16959833">
                  <w:marLeft w:val="0"/>
                  <w:marRight w:val="0"/>
                  <w:marTop w:val="24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551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387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12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053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1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444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4681">
          <w:marLeft w:val="0"/>
          <w:marRight w:val="0"/>
          <w:marTop w:val="30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6472302">
          <w:marLeft w:val="0"/>
          <w:marRight w:val="0"/>
          <w:marTop w:val="30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03013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5323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74791825">
                  <w:marLeft w:val="0"/>
                  <w:marRight w:val="0"/>
                  <w:marTop w:val="24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35269143">
                  <w:marLeft w:val="0"/>
                  <w:marRight w:val="0"/>
                  <w:marTop w:val="24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83705566">
                  <w:marLeft w:val="0"/>
                  <w:marRight w:val="0"/>
                  <w:marTop w:val="24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83971310">
                  <w:marLeft w:val="0"/>
                  <w:marRight w:val="0"/>
                  <w:marTop w:val="24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25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39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85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990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313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u.ru/abitur/kontakty-priyemnoy-komissii/" TargetMode="External"/><Relationship Id="rId13" Type="http://schemas.openxmlformats.org/officeDocument/2006/relationships/hyperlink" Target="https://www.gosuslugi.ru/vuzonline" TargetMode="External"/><Relationship Id="rId18" Type="http://schemas.openxmlformats.org/officeDocument/2006/relationships/hyperlink" Target="https://uspu.ru/abitur/magistr/sroki-priyema-v-magistraturu/" TargetMode="External"/><Relationship Id="rId26" Type="http://schemas.openxmlformats.org/officeDocument/2006/relationships/hyperlink" Target="https://uspu.ru/upload/medialibrary/63b/0yctuanhz36rox7xdzbdjcu4fgtk5q26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suslugi.ru/vuzonlin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uspu.ru/upload/medialibrary/a89/95hf3luibdc6ia29n7utqfpd305tg1mx.doc" TargetMode="External"/><Relationship Id="rId12" Type="http://schemas.openxmlformats.org/officeDocument/2006/relationships/hyperlink" Target="https://uspu.ru/abitur/tselevoe-obuchenie/" TargetMode="External"/><Relationship Id="rId17" Type="http://schemas.openxmlformats.org/officeDocument/2006/relationships/hyperlink" Target="https://uspu.ru/abitur/bachelor/sroki-priyema-v-bakalavriat/" TargetMode="External"/><Relationship Id="rId25" Type="http://schemas.openxmlformats.org/officeDocument/2006/relationships/hyperlink" Target="https://www.gosuslugi.ru/vuzonlin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suslugi.ru/vuzonline" TargetMode="External"/><Relationship Id="rId20" Type="http://schemas.openxmlformats.org/officeDocument/2006/relationships/hyperlink" Target="https://www.gosuslugi.ru/vuzonline" TargetMode="External"/><Relationship Id="rId29" Type="http://schemas.openxmlformats.org/officeDocument/2006/relationships/hyperlink" Target="https://uspu.ru/upload/medialibrary/df0/cdvlufmlq419up3f19q8kgw6ntsskzv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spu.ru/upload/medialibrary/bd3/0jk1kls8c1c98prb110qpmn1wf50es7h.docx" TargetMode="External"/><Relationship Id="rId11" Type="http://schemas.openxmlformats.org/officeDocument/2006/relationships/hyperlink" Target="https://priemvuz.ru/" TargetMode="External"/><Relationship Id="rId24" Type="http://schemas.openxmlformats.org/officeDocument/2006/relationships/hyperlink" Target="https://uspu.ru/abitur/aspirant/sroki-priyema-v-aspiranturu/" TargetMode="External"/><Relationship Id="rId32" Type="http://schemas.openxmlformats.org/officeDocument/2006/relationships/hyperlink" Target="https://rutube.ru/video/4ed8738af91b6229dc2187c1a4e642ff/?r=wd" TargetMode="External"/><Relationship Id="rId5" Type="http://schemas.openxmlformats.org/officeDocument/2006/relationships/hyperlink" Target="https://trudvsem.ru/" TargetMode="External"/><Relationship Id="rId15" Type="http://schemas.openxmlformats.org/officeDocument/2006/relationships/hyperlink" Target="https://trudvsem.ru/target-education/search" TargetMode="External"/><Relationship Id="rId23" Type="http://schemas.openxmlformats.org/officeDocument/2006/relationships/hyperlink" Target="https://uspu.ru/abitur/magistr/sroki-priyema-v-magistraturu/" TargetMode="External"/><Relationship Id="rId28" Type="http://schemas.openxmlformats.org/officeDocument/2006/relationships/hyperlink" Target="https://minobrnauki.gov.ru/action/targeted_training/" TargetMode="External"/><Relationship Id="rId10" Type="http://schemas.openxmlformats.org/officeDocument/2006/relationships/hyperlink" Target="https://priemvuz.ru/" TargetMode="External"/><Relationship Id="rId19" Type="http://schemas.openxmlformats.org/officeDocument/2006/relationships/hyperlink" Target="https://uspu.ru/abitur/aspirant/sroki-priyema-v-aspiranturu/" TargetMode="External"/><Relationship Id="rId31" Type="http://schemas.openxmlformats.org/officeDocument/2006/relationships/hyperlink" Target="https://rutube.ru/video/7a6731f9a49c88db39155a86a1ab4145/?r=w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pu.ru/university/structure/structure/prorektor1/tsentr-karery/" TargetMode="External"/><Relationship Id="rId14" Type="http://schemas.openxmlformats.org/officeDocument/2006/relationships/hyperlink" Target="https://www.gosuslugi.ru/vuzonline" TargetMode="External"/><Relationship Id="rId22" Type="http://schemas.openxmlformats.org/officeDocument/2006/relationships/hyperlink" Target="https://uspu.ru/abitur/bachelor/sroki-priyema-v-bakalavriat/" TargetMode="External"/><Relationship Id="rId27" Type="http://schemas.openxmlformats.org/officeDocument/2006/relationships/hyperlink" Target="https://uspu.ru/abitur/tselevoe-obuchenie/" TargetMode="External"/><Relationship Id="rId30" Type="http://schemas.openxmlformats.org/officeDocument/2006/relationships/hyperlink" Target="https://uspu.ru/upload/medialibrary/82c/bgiq9gzkihhs6cks2nhlqn2iljyzi9x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dcterms:created xsi:type="dcterms:W3CDTF">2025-12-17T07:19:00Z</dcterms:created>
  <dcterms:modified xsi:type="dcterms:W3CDTF">2025-12-17T07:19:00Z</dcterms:modified>
</cp:coreProperties>
</file>